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4"/>
      </w:pPr>
      <w:bookmarkStart w:name="_bookmark0" w:id="1"/>
      <w:bookmarkEnd w:id="1"/>
      <w:r>
        <w:rPr/>
      </w:r>
      <w:bookmarkStart w:name="Chaytor Braun Cover Page 2015" w:id="2"/>
      <w:bookmarkEnd w:id="2"/>
      <w:r>
        <w:rPr/>
      </w:r>
      <w:r>
        <w:rPr/>
        <w:t>Dr.</w:t>
      </w:r>
      <w:r>
        <w:rPr>
          <w:spacing w:val="-5"/>
        </w:rPr>
        <w:t> </w:t>
      </w:r>
      <w:r>
        <w:rPr/>
        <w:t>Jennifer</w:t>
      </w:r>
      <w:r>
        <w:rPr>
          <w:spacing w:val="-1"/>
        </w:rPr>
        <w:t> </w:t>
      </w:r>
      <w:r>
        <w:rPr>
          <w:spacing w:val="-2"/>
        </w:rPr>
        <w:t>Chaytor</w:t>
      </w:r>
    </w:p>
    <w:p>
      <w:pPr>
        <w:pStyle w:val="BodyText"/>
        <w:spacing w:before="179"/>
      </w:pPr>
      <w:r>
        <w:rPr/>
        <w:t>Assistant</w:t>
      </w:r>
      <w:r>
        <w:rPr>
          <w:spacing w:val="-4"/>
        </w:rPr>
        <w:t> </w:t>
      </w:r>
      <w:r>
        <w:rPr/>
        <w:t>Professor</w:t>
      </w:r>
      <w:r>
        <w:rPr>
          <w:spacing w:val="-4"/>
        </w:rPr>
        <w:t> </w:t>
      </w:r>
      <w:r>
        <w:rPr/>
        <w:t>of</w:t>
      </w:r>
      <w:r>
        <w:rPr>
          <w:spacing w:val="-4"/>
        </w:rPr>
        <w:t> </w:t>
      </w:r>
      <w:r>
        <w:rPr>
          <w:spacing w:val="-2"/>
        </w:rPr>
        <w:t>Chemistry</w:t>
      </w:r>
    </w:p>
    <w:p>
      <w:pPr>
        <w:pStyle w:val="BodyText"/>
        <w:spacing w:line="410" w:lineRule="auto" w:before="181"/>
        <w:ind w:right="3288"/>
      </w:pPr>
      <w:r>
        <w:rPr/>
        <w:t>SE</w:t>
      </w:r>
      <w:r>
        <w:rPr>
          <w:spacing w:val="-5"/>
        </w:rPr>
        <w:t> </w:t>
      </w:r>
      <w:r>
        <w:rPr/>
        <w:t>276,</w:t>
      </w:r>
      <w:r>
        <w:rPr>
          <w:spacing w:val="-4"/>
        </w:rPr>
        <w:t> </w:t>
      </w:r>
      <w:r>
        <w:rPr/>
        <w:t>7400</w:t>
      </w:r>
      <w:r>
        <w:rPr>
          <w:spacing w:val="-4"/>
        </w:rPr>
        <w:t> </w:t>
      </w:r>
      <w:r>
        <w:rPr/>
        <w:t>Bay</w:t>
      </w:r>
      <w:r>
        <w:rPr>
          <w:spacing w:val="-6"/>
        </w:rPr>
        <w:t> </w:t>
      </w:r>
      <w:r>
        <w:rPr/>
        <w:t>Road,</w:t>
      </w:r>
      <w:r>
        <w:rPr>
          <w:spacing w:val="-4"/>
        </w:rPr>
        <w:t> </w:t>
      </w:r>
      <w:r>
        <w:rPr/>
        <w:t>University</w:t>
      </w:r>
      <w:r>
        <w:rPr>
          <w:spacing w:val="-7"/>
        </w:rPr>
        <w:t> </w:t>
      </w:r>
      <w:r>
        <w:rPr/>
        <w:t>Center,</w:t>
      </w:r>
      <w:r>
        <w:rPr>
          <w:spacing w:val="-7"/>
        </w:rPr>
        <w:t> </w:t>
      </w:r>
      <w:r>
        <w:rPr/>
        <w:t>MI,</w:t>
      </w:r>
      <w:r>
        <w:rPr>
          <w:spacing w:val="-4"/>
        </w:rPr>
        <w:t> </w:t>
      </w:r>
      <w:r>
        <w:rPr/>
        <w:t>48710 </w:t>
      </w:r>
      <w:hyperlink r:id="rId5">
        <w:r>
          <w:rPr>
            <w:color w:val="0462C1"/>
            <w:spacing w:val="-2"/>
            <w:u w:val="single" w:color="0462C1"/>
          </w:rPr>
          <w:t>jchaytor@svsu.edu</w:t>
        </w:r>
      </w:hyperlink>
    </w:p>
    <w:p>
      <w:pPr>
        <w:pStyle w:val="BodyText"/>
        <w:spacing w:before="2"/>
      </w:pPr>
      <w:r>
        <w:rPr>
          <w:spacing w:val="-2"/>
        </w:rPr>
        <w:t>989-964-</w:t>
      </w:r>
      <w:r>
        <w:rPr>
          <w:spacing w:val="-4"/>
        </w:rPr>
        <w:t>2036</w:t>
      </w:r>
    </w:p>
    <w:p>
      <w:pPr>
        <w:pStyle w:val="BodyText"/>
        <w:ind w:left="0"/>
      </w:pPr>
    </w:p>
    <w:p>
      <w:pPr>
        <w:pStyle w:val="BodyText"/>
        <w:ind w:left="0"/>
      </w:pPr>
    </w:p>
    <w:p>
      <w:pPr>
        <w:pStyle w:val="BodyText"/>
        <w:ind w:left="0"/>
      </w:pPr>
    </w:p>
    <w:p>
      <w:pPr>
        <w:pStyle w:val="BodyText"/>
        <w:spacing w:before="33"/>
        <w:ind w:left="0"/>
      </w:pPr>
    </w:p>
    <w:p>
      <w:pPr>
        <w:pStyle w:val="BodyText"/>
        <w:spacing w:line="259" w:lineRule="auto" w:before="1"/>
        <w:ind w:right="106"/>
      </w:pPr>
      <w:r>
        <w:rPr>
          <w:b/>
        </w:rPr>
        <w:t>Project</w:t>
      </w:r>
      <w:r>
        <w:rPr>
          <w:b/>
          <w:spacing w:val="-3"/>
        </w:rPr>
        <w:t> </w:t>
      </w:r>
      <w:r>
        <w:rPr>
          <w:b/>
        </w:rPr>
        <w:t>Title:</w:t>
      </w:r>
      <w:r>
        <w:rPr>
          <w:b/>
          <w:spacing w:val="-2"/>
        </w:rPr>
        <w:t> </w:t>
      </w:r>
      <w:r>
        <w:rPr/>
        <w:t>Preparation</w:t>
      </w:r>
      <w:r>
        <w:rPr>
          <w:spacing w:val="-6"/>
        </w:rPr>
        <w:t> </w:t>
      </w:r>
      <w:r>
        <w:rPr/>
        <w:t>of</w:t>
      </w:r>
      <w:r>
        <w:rPr>
          <w:spacing w:val="-2"/>
        </w:rPr>
        <w:t> </w:t>
      </w:r>
      <w:r>
        <w:rPr>
          <w:i/>
        </w:rPr>
        <w:t>C</w:t>
      </w:r>
      <w:r>
        <w:rPr/>
        <w:t>-Glycosides</w:t>
      </w:r>
      <w:r>
        <w:rPr>
          <w:spacing w:val="-4"/>
        </w:rPr>
        <w:t> </w:t>
      </w:r>
      <w:r>
        <w:rPr/>
        <w:t>as</w:t>
      </w:r>
      <w:r>
        <w:rPr>
          <w:spacing w:val="-4"/>
        </w:rPr>
        <w:t> </w:t>
      </w:r>
      <w:r>
        <w:rPr/>
        <w:t>Potential</w:t>
      </w:r>
      <w:r>
        <w:rPr>
          <w:spacing w:val="-3"/>
        </w:rPr>
        <w:t> </w:t>
      </w:r>
      <w:r>
        <w:rPr/>
        <w:t>Anti-hyperglycemic</w:t>
      </w:r>
      <w:r>
        <w:rPr>
          <w:spacing w:val="-2"/>
        </w:rPr>
        <w:t> </w:t>
      </w:r>
      <w:r>
        <w:rPr/>
        <w:t>Agents</w:t>
      </w:r>
      <w:r>
        <w:rPr>
          <w:spacing w:val="-4"/>
        </w:rPr>
        <w:t> </w:t>
      </w:r>
      <w:r>
        <w:rPr/>
        <w:t>for</w:t>
      </w:r>
      <w:r>
        <w:rPr>
          <w:spacing w:val="-5"/>
        </w:rPr>
        <w:t> </w:t>
      </w:r>
      <w:r>
        <w:rPr/>
        <w:t>the</w:t>
      </w:r>
      <w:r>
        <w:rPr>
          <w:spacing w:val="-5"/>
        </w:rPr>
        <w:t> </w:t>
      </w:r>
      <w:r>
        <w:rPr/>
        <w:t>Treatment</w:t>
      </w:r>
      <w:r>
        <w:rPr>
          <w:spacing w:val="-3"/>
        </w:rPr>
        <w:t> </w:t>
      </w:r>
      <w:r>
        <w:rPr/>
        <w:t>of Type II Diabetes Mellitus</w:t>
      </w:r>
    </w:p>
    <w:p>
      <w:pPr>
        <w:spacing w:before="159"/>
        <w:ind w:left="360" w:right="0" w:firstLine="0"/>
        <w:jc w:val="left"/>
        <w:rPr>
          <w:sz w:val="22"/>
        </w:rPr>
      </w:pPr>
      <w:r>
        <w:rPr>
          <w:b/>
          <w:sz w:val="22"/>
        </w:rPr>
        <w:t>Field</w:t>
      </w:r>
      <w:r>
        <w:rPr>
          <w:b/>
          <w:spacing w:val="-8"/>
          <w:sz w:val="22"/>
        </w:rPr>
        <w:t> </w:t>
      </w:r>
      <w:r>
        <w:rPr>
          <w:b/>
          <w:sz w:val="22"/>
        </w:rPr>
        <w:t>of</w:t>
      </w:r>
      <w:r>
        <w:rPr>
          <w:b/>
          <w:spacing w:val="-2"/>
          <w:sz w:val="22"/>
        </w:rPr>
        <w:t> </w:t>
      </w:r>
      <w:r>
        <w:rPr>
          <w:b/>
          <w:sz w:val="22"/>
        </w:rPr>
        <w:t>Study:</w:t>
      </w:r>
      <w:r>
        <w:rPr>
          <w:b/>
          <w:spacing w:val="-3"/>
          <w:sz w:val="22"/>
        </w:rPr>
        <w:t> </w:t>
      </w:r>
      <w:r>
        <w:rPr>
          <w:sz w:val="22"/>
        </w:rPr>
        <w:t>Bioorganic</w:t>
      </w:r>
      <w:r>
        <w:rPr>
          <w:spacing w:val="-6"/>
          <w:sz w:val="22"/>
        </w:rPr>
        <w:t> </w:t>
      </w:r>
      <w:r>
        <w:rPr>
          <w:sz w:val="22"/>
        </w:rPr>
        <w:t>Chemistry,</w:t>
      </w:r>
      <w:r>
        <w:rPr>
          <w:spacing w:val="-5"/>
          <w:sz w:val="22"/>
        </w:rPr>
        <w:t> </w:t>
      </w:r>
      <w:r>
        <w:rPr>
          <w:sz w:val="22"/>
        </w:rPr>
        <w:t>Organic</w:t>
      </w:r>
      <w:r>
        <w:rPr>
          <w:spacing w:val="-4"/>
          <w:sz w:val="22"/>
        </w:rPr>
        <w:t> </w:t>
      </w:r>
      <w:r>
        <w:rPr>
          <w:spacing w:val="-2"/>
          <w:sz w:val="22"/>
        </w:rPr>
        <w:t>Synthesis</w:t>
      </w:r>
    </w:p>
    <w:p>
      <w:pPr>
        <w:spacing w:before="186"/>
        <w:ind w:left="360" w:right="0" w:firstLine="0"/>
        <w:jc w:val="left"/>
        <w:rPr>
          <w:b/>
          <w:sz w:val="22"/>
        </w:rPr>
      </w:pPr>
      <w:r>
        <w:rPr>
          <w:b/>
          <w:spacing w:val="-2"/>
          <w:sz w:val="22"/>
        </w:rPr>
        <w:t>Abstract:</w:t>
      </w:r>
    </w:p>
    <w:p>
      <w:pPr>
        <w:pStyle w:val="BodyText"/>
        <w:spacing w:line="259" w:lineRule="auto" w:before="174"/>
        <w:ind w:right="351"/>
        <w:jc w:val="both"/>
      </w:pPr>
      <w:r>
        <w:rPr/>
        <w:t>Type II</w:t>
      </w:r>
      <w:r>
        <w:rPr>
          <w:spacing w:val="-1"/>
        </w:rPr>
        <w:t> </w:t>
      </w:r>
      <w:r>
        <w:rPr/>
        <w:t>diabetes mellitus affects millions of people worldwide, and there is an urgent need for novel anti-hyperglycemic drugs to combat this disease. In this project conducted in Dr.</w:t>
      </w:r>
      <w:r>
        <w:rPr>
          <w:spacing w:val="-2"/>
        </w:rPr>
        <w:t> </w:t>
      </w:r>
      <w:r>
        <w:rPr/>
        <w:t>Jennifer Chaytor's laboratory at SVSU, aryl</w:t>
      </w:r>
      <w:r>
        <w:rPr>
          <w:b/>
        </w:rPr>
        <w:t>-</w:t>
      </w:r>
      <w:r>
        <w:rPr>
          <w:i/>
        </w:rPr>
        <w:t>C</w:t>
      </w:r>
      <w:r>
        <w:rPr/>
        <w:t>-glycosides will be synthesized by undergraduate students via standard cross coupling reactions and carbohydrate chemistry. These compounds will then be evaluated in enzymatic assays as potential anti-hyperglycemic agents. Their structures were designed based upon known anti-hyperglycemic agents which have therapeutic potential for the treatment of type II diabetes mellitus. The target compounds have a carbohydrate moiety linked to an aromatic portion via a short linker, and both</w:t>
      </w:r>
      <w:r>
        <w:rPr>
          <w:spacing w:val="40"/>
        </w:rPr>
        <w:t> </w:t>
      </w:r>
      <w:r>
        <w:rPr/>
        <w:t>the carbohydrate and aromatic portions can be varied to provide a small library of compounds. Active compounds can be used in structure-activity relationship studies to provide information about the mechanism of action of anti-hyperglycemic drugs.</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154"/>
        <w:ind w:left="0"/>
      </w:pPr>
    </w:p>
    <w:p>
      <w:pPr>
        <w:pStyle w:val="BodyText"/>
      </w:pPr>
      <w:r>
        <w:rPr/>
        <w:t>Submission</w:t>
      </w:r>
      <w:r>
        <w:rPr>
          <w:spacing w:val="-6"/>
        </w:rPr>
        <w:t> </w:t>
      </w:r>
      <w:r>
        <w:rPr/>
        <w:t>to</w:t>
      </w:r>
      <w:r>
        <w:rPr>
          <w:spacing w:val="-3"/>
        </w:rPr>
        <w:t> </w:t>
      </w:r>
      <w:r>
        <w:rPr/>
        <w:t>the</w:t>
      </w:r>
      <w:r>
        <w:rPr>
          <w:spacing w:val="-3"/>
        </w:rPr>
        <w:t> </w:t>
      </w:r>
      <w:r>
        <w:rPr/>
        <w:t>Internal</w:t>
      </w:r>
      <w:r>
        <w:rPr>
          <w:spacing w:val="-5"/>
        </w:rPr>
        <w:t> </w:t>
      </w:r>
      <w:r>
        <w:rPr/>
        <w:t>Review</w:t>
      </w:r>
      <w:r>
        <w:rPr>
          <w:spacing w:val="-3"/>
        </w:rPr>
        <w:t> </w:t>
      </w:r>
      <w:r>
        <w:rPr/>
        <w:t>Board:</w:t>
      </w:r>
      <w:r>
        <w:rPr>
          <w:spacing w:val="-2"/>
        </w:rPr>
        <w:t> </w:t>
      </w:r>
      <w:r>
        <w:rPr/>
        <w:t>No</w:t>
      </w:r>
      <w:r>
        <w:rPr>
          <w:spacing w:val="-3"/>
        </w:rPr>
        <w:t> </w:t>
      </w:r>
      <w:r>
        <w:rPr/>
        <w:t>(not</w:t>
      </w:r>
      <w:r>
        <w:rPr>
          <w:spacing w:val="-2"/>
        </w:rPr>
        <w:t> applicable)</w:t>
      </w:r>
    </w:p>
    <w:p>
      <w:pPr>
        <w:pStyle w:val="BodyText"/>
        <w:tabs>
          <w:tab w:pos="5401" w:val="left" w:leader="none"/>
        </w:tabs>
        <w:spacing w:before="182"/>
      </w:pPr>
      <w:r>
        <w:rPr/>
        <w:t>Start</w:t>
      </w:r>
      <w:r>
        <w:rPr>
          <w:spacing w:val="-3"/>
        </w:rPr>
        <w:t> </w:t>
      </w:r>
      <w:r>
        <w:rPr/>
        <w:t>date</w:t>
      </w:r>
      <w:r>
        <w:rPr>
          <w:spacing w:val="-3"/>
        </w:rPr>
        <w:t> </w:t>
      </w:r>
      <w:r>
        <w:rPr/>
        <w:t>of</w:t>
      </w:r>
      <w:r>
        <w:rPr>
          <w:spacing w:val="-3"/>
        </w:rPr>
        <w:t> </w:t>
      </w:r>
      <w:r>
        <w:rPr/>
        <w:t>project:</w:t>
      </w:r>
      <w:r>
        <w:rPr>
          <w:spacing w:val="-5"/>
        </w:rPr>
        <w:t> </w:t>
      </w:r>
      <w:r>
        <w:rPr/>
        <w:t>January</w:t>
      </w:r>
      <w:r>
        <w:rPr>
          <w:spacing w:val="-5"/>
        </w:rPr>
        <w:t> </w:t>
      </w:r>
      <w:r>
        <w:rPr/>
        <w:t>01,</w:t>
      </w:r>
      <w:r>
        <w:rPr>
          <w:spacing w:val="-3"/>
        </w:rPr>
        <w:t> </w:t>
      </w:r>
      <w:r>
        <w:rPr>
          <w:spacing w:val="-4"/>
        </w:rPr>
        <w:t>2016</w:t>
      </w:r>
      <w:r>
        <w:rPr/>
        <w:tab/>
        <w:t>End</w:t>
      </w:r>
      <w:r>
        <w:rPr>
          <w:spacing w:val="-3"/>
        </w:rPr>
        <w:t> </w:t>
      </w:r>
      <w:r>
        <w:rPr/>
        <w:t>date</w:t>
      </w:r>
      <w:r>
        <w:rPr>
          <w:spacing w:val="-3"/>
        </w:rPr>
        <w:t> </w:t>
      </w:r>
      <w:r>
        <w:rPr/>
        <w:t>of</w:t>
      </w:r>
      <w:r>
        <w:rPr>
          <w:spacing w:val="-3"/>
        </w:rPr>
        <w:t> </w:t>
      </w:r>
      <w:r>
        <w:rPr/>
        <w:t>project:</w:t>
      </w:r>
      <w:r>
        <w:rPr>
          <w:spacing w:val="-2"/>
        </w:rPr>
        <w:t> </w:t>
      </w:r>
      <w:r>
        <w:rPr/>
        <w:t>December</w:t>
      </w:r>
      <w:r>
        <w:rPr>
          <w:spacing w:val="-1"/>
        </w:rPr>
        <w:t> </w:t>
      </w:r>
      <w:r>
        <w:rPr/>
        <w:t>31,</w:t>
      </w:r>
      <w:r>
        <w:rPr>
          <w:spacing w:val="-5"/>
        </w:rPr>
        <w:t> </w:t>
      </w:r>
      <w:r>
        <w:rPr>
          <w:spacing w:val="-4"/>
        </w:rPr>
        <w:t>2018</w:t>
      </w:r>
    </w:p>
    <w:p>
      <w:pPr>
        <w:pStyle w:val="BodyText"/>
        <w:spacing w:after="0"/>
        <w:sectPr>
          <w:type w:val="continuous"/>
          <w:pgSz w:w="12240" w:h="15840"/>
          <w:pgMar w:top="1360" w:bottom="280" w:left="1080" w:right="1080"/>
        </w:sectPr>
      </w:pPr>
    </w:p>
    <w:p>
      <w:pPr>
        <w:spacing w:line="264" w:lineRule="auto" w:before="83"/>
        <w:ind w:left="4256" w:right="326" w:hanging="3539"/>
        <w:jc w:val="left"/>
        <w:rPr>
          <w:b/>
          <w:sz w:val="22"/>
        </w:rPr>
      </w:pPr>
      <w:bookmarkStart w:name="Chaytor Braun Fellowship application 201" w:id="3"/>
      <w:bookmarkEnd w:id="3"/>
      <w:r>
        <w:rPr/>
      </w:r>
      <w:r>
        <w:rPr>
          <w:b/>
          <w:sz w:val="22"/>
        </w:rPr>
        <w:t>Preparation</w:t>
      </w:r>
      <w:r>
        <w:rPr>
          <w:b/>
          <w:spacing w:val="-6"/>
          <w:sz w:val="22"/>
        </w:rPr>
        <w:t> </w:t>
      </w:r>
      <w:r>
        <w:rPr>
          <w:b/>
          <w:sz w:val="22"/>
        </w:rPr>
        <w:t>of </w:t>
      </w:r>
      <w:r>
        <w:rPr>
          <w:b/>
          <w:i/>
          <w:sz w:val="22"/>
        </w:rPr>
        <w:t>C</w:t>
      </w:r>
      <w:r>
        <w:rPr>
          <w:b/>
          <w:sz w:val="22"/>
        </w:rPr>
        <w:t>-Glycosides</w:t>
      </w:r>
      <w:r>
        <w:rPr>
          <w:b/>
          <w:spacing w:val="-3"/>
          <w:sz w:val="22"/>
        </w:rPr>
        <w:t> </w:t>
      </w:r>
      <w:r>
        <w:rPr>
          <w:b/>
          <w:sz w:val="22"/>
        </w:rPr>
        <w:t>as</w:t>
      </w:r>
      <w:r>
        <w:rPr>
          <w:b/>
          <w:spacing w:val="-5"/>
          <w:sz w:val="22"/>
        </w:rPr>
        <w:t> </w:t>
      </w:r>
      <w:r>
        <w:rPr>
          <w:b/>
          <w:sz w:val="22"/>
        </w:rPr>
        <w:t>Potential</w:t>
      </w:r>
      <w:r>
        <w:rPr>
          <w:b/>
          <w:spacing w:val="-2"/>
          <w:sz w:val="22"/>
        </w:rPr>
        <w:t> </w:t>
      </w:r>
      <w:r>
        <w:rPr>
          <w:b/>
          <w:sz w:val="22"/>
        </w:rPr>
        <w:t>Anti-hyperglycemic</w:t>
      </w:r>
      <w:r>
        <w:rPr>
          <w:b/>
          <w:spacing w:val="-3"/>
          <w:sz w:val="22"/>
        </w:rPr>
        <w:t> </w:t>
      </w:r>
      <w:r>
        <w:rPr>
          <w:b/>
          <w:sz w:val="22"/>
        </w:rPr>
        <w:t>Agents</w:t>
      </w:r>
      <w:r>
        <w:rPr>
          <w:b/>
          <w:spacing w:val="-8"/>
          <w:sz w:val="22"/>
        </w:rPr>
        <w:t> </w:t>
      </w:r>
      <w:r>
        <w:rPr>
          <w:b/>
          <w:sz w:val="22"/>
        </w:rPr>
        <w:t>for</w:t>
      </w:r>
      <w:r>
        <w:rPr>
          <w:b/>
          <w:spacing w:val="-5"/>
          <w:sz w:val="22"/>
        </w:rPr>
        <w:t> </w:t>
      </w:r>
      <w:r>
        <w:rPr>
          <w:b/>
          <w:sz w:val="22"/>
        </w:rPr>
        <w:t>the</w:t>
      </w:r>
      <w:r>
        <w:rPr>
          <w:b/>
          <w:spacing w:val="-6"/>
          <w:sz w:val="22"/>
        </w:rPr>
        <w:t> </w:t>
      </w:r>
      <w:r>
        <w:rPr>
          <w:b/>
          <w:sz w:val="22"/>
        </w:rPr>
        <w:t>Treatment</w:t>
      </w:r>
      <w:r>
        <w:rPr>
          <w:b/>
          <w:spacing w:val="-3"/>
          <w:sz w:val="22"/>
        </w:rPr>
        <w:t> </w:t>
      </w:r>
      <w:r>
        <w:rPr>
          <w:b/>
          <w:sz w:val="22"/>
        </w:rPr>
        <w:t>of Type II Diabetes Mellitus</w:t>
      </w:r>
    </w:p>
    <w:p>
      <w:pPr>
        <w:pStyle w:val="BodyText"/>
        <w:spacing w:before="151"/>
        <w:ind w:left="0"/>
        <w:rPr>
          <w:b/>
        </w:rPr>
      </w:pPr>
    </w:p>
    <w:p>
      <w:pPr>
        <w:pStyle w:val="ListParagraph"/>
        <w:numPr>
          <w:ilvl w:val="0"/>
          <w:numId w:val="1"/>
        </w:numPr>
        <w:tabs>
          <w:tab w:pos="580" w:val="left" w:leader="none"/>
        </w:tabs>
        <w:spacing w:line="240" w:lineRule="auto" w:before="0" w:after="0"/>
        <w:ind w:left="580" w:right="0" w:hanging="220"/>
        <w:jc w:val="left"/>
        <w:rPr>
          <w:b/>
          <w:sz w:val="22"/>
        </w:rPr>
      </w:pPr>
      <w:r>
        <w:rPr>
          <w:b/>
          <w:sz w:val="22"/>
        </w:rPr>
        <w:t>Description</w:t>
      </w:r>
      <w:r>
        <w:rPr>
          <w:b/>
          <w:spacing w:val="-4"/>
          <w:sz w:val="22"/>
        </w:rPr>
        <w:t> </w:t>
      </w:r>
      <w:r>
        <w:rPr>
          <w:b/>
          <w:sz w:val="22"/>
        </w:rPr>
        <w:t>of</w:t>
      </w:r>
      <w:r>
        <w:rPr>
          <w:b/>
          <w:spacing w:val="-3"/>
          <w:sz w:val="22"/>
        </w:rPr>
        <w:t> </w:t>
      </w:r>
      <w:r>
        <w:rPr>
          <w:b/>
          <w:sz w:val="22"/>
        </w:rPr>
        <w:t>proposed</w:t>
      </w:r>
      <w:r>
        <w:rPr>
          <w:b/>
          <w:spacing w:val="-3"/>
          <w:sz w:val="22"/>
        </w:rPr>
        <w:t> </w:t>
      </w:r>
      <w:r>
        <w:rPr>
          <w:b/>
          <w:sz w:val="22"/>
        </w:rPr>
        <w:t>project</w:t>
      </w:r>
      <w:r>
        <w:rPr>
          <w:b/>
          <w:spacing w:val="-2"/>
          <w:sz w:val="22"/>
        </w:rPr>
        <w:t> </w:t>
      </w:r>
      <w:r>
        <w:rPr>
          <w:b/>
          <w:sz w:val="22"/>
        </w:rPr>
        <w:t>and</w:t>
      </w:r>
      <w:r>
        <w:rPr>
          <w:b/>
          <w:spacing w:val="-6"/>
          <w:sz w:val="22"/>
        </w:rPr>
        <w:t> </w:t>
      </w:r>
      <w:r>
        <w:rPr>
          <w:b/>
          <w:spacing w:val="-2"/>
          <w:sz w:val="22"/>
        </w:rPr>
        <w:t>activities</w:t>
      </w:r>
    </w:p>
    <w:p>
      <w:pPr>
        <w:pStyle w:val="BodyText"/>
        <w:spacing w:line="276" w:lineRule="auto" w:before="232"/>
        <w:ind w:right="353"/>
        <w:jc w:val="both"/>
      </w:pPr>
      <w:r>
        <w:rPr/>
        <w:t>Type II diabetes mellitus is a significant health problem affecting hundreds of millions of people worldwide.</w:t>
      </w:r>
      <w:r>
        <w:rPr>
          <w:vertAlign w:val="superscript"/>
        </w:rPr>
        <w:t>1</w:t>
      </w:r>
      <w:r>
        <w:rPr>
          <w:vertAlign w:val="baseline"/>
        </w:rPr>
        <w:t> Increased blood glucose levels, known as hyperglycemia, is a characteristic of type II diabetes</w:t>
      </w:r>
      <w:r>
        <w:rPr>
          <w:spacing w:val="-2"/>
          <w:vertAlign w:val="baseline"/>
        </w:rPr>
        <w:t> </w:t>
      </w:r>
      <w:r>
        <w:rPr>
          <w:vertAlign w:val="baseline"/>
        </w:rPr>
        <w:t>that</w:t>
      </w:r>
      <w:r>
        <w:rPr>
          <w:spacing w:val="-1"/>
          <w:vertAlign w:val="baseline"/>
        </w:rPr>
        <w:t> </w:t>
      </w:r>
      <w:r>
        <w:rPr>
          <w:vertAlign w:val="baseline"/>
        </w:rPr>
        <w:t>leads</w:t>
      </w:r>
      <w:r>
        <w:rPr>
          <w:spacing w:val="-2"/>
          <w:vertAlign w:val="baseline"/>
        </w:rPr>
        <w:t> </w:t>
      </w:r>
      <w:r>
        <w:rPr>
          <w:vertAlign w:val="baseline"/>
        </w:rPr>
        <w:t>to</w:t>
      </w:r>
      <w:r>
        <w:rPr>
          <w:spacing w:val="-2"/>
          <w:vertAlign w:val="baseline"/>
        </w:rPr>
        <w:t> </w:t>
      </w:r>
      <w:r>
        <w:rPr>
          <w:vertAlign w:val="baseline"/>
        </w:rPr>
        <w:t>retinopathy,</w:t>
      </w:r>
      <w:r>
        <w:rPr>
          <w:spacing w:val="-2"/>
          <w:vertAlign w:val="baseline"/>
        </w:rPr>
        <w:t> </w:t>
      </w:r>
      <w:r>
        <w:rPr>
          <w:vertAlign w:val="baseline"/>
        </w:rPr>
        <w:t>nephropathy,</w:t>
      </w:r>
      <w:r>
        <w:rPr>
          <w:spacing w:val="-2"/>
          <w:vertAlign w:val="baseline"/>
        </w:rPr>
        <w:t> </w:t>
      </w:r>
      <w:r>
        <w:rPr>
          <w:vertAlign w:val="baseline"/>
        </w:rPr>
        <w:t>and</w:t>
      </w:r>
      <w:r>
        <w:rPr>
          <w:spacing w:val="-2"/>
          <w:vertAlign w:val="baseline"/>
        </w:rPr>
        <w:t> </w:t>
      </w:r>
      <w:r>
        <w:rPr>
          <w:vertAlign w:val="baseline"/>
        </w:rPr>
        <w:t>neuropathy,</w:t>
      </w:r>
      <w:r>
        <w:rPr>
          <w:spacing w:val="-2"/>
          <w:vertAlign w:val="baseline"/>
        </w:rPr>
        <w:t> </w:t>
      </w:r>
      <w:r>
        <w:rPr>
          <w:vertAlign w:val="baseline"/>
        </w:rPr>
        <w:t>among</w:t>
      </w:r>
      <w:r>
        <w:rPr>
          <w:spacing w:val="-5"/>
          <w:vertAlign w:val="baseline"/>
        </w:rPr>
        <w:t> </w:t>
      </w:r>
      <w:r>
        <w:rPr>
          <w:vertAlign w:val="baseline"/>
        </w:rPr>
        <w:t>other</w:t>
      </w:r>
      <w:r>
        <w:rPr>
          <w:spacing w:val="-1"/>
          <w:vertAlign w:val="baseline"/>
        </w:rPr>
        <w:t> </w:t>
      </w:r>
      <w:r>
        <w:rPr>
          <w:vertAlign w:val="baseline"/>
        </w:rPr>
        <w:t>diseases.</w:t>
      </w:r>
      <w:r>
        <w:rPr>
          <w:vertAlign w:val="superscript"/>
        </w:rPr>
        <w:t>1</w:t>
      </w:r>
      <w:r>
        <w:rPr>
          <w:spacing w:val="-2"/>
          <w:vertAlign w:val="baseline"/>
        </w:rPr>
        <w:t> </w:t>
      </w:r>
      <w:r>
        <w:rPr>
          <w:vertAlign w:val="baseline"/>
        </w:rPr>
        <w:t>Although</w:t>
      </w:r>
      <w:r>
        <w:rPr>
          <w:spacing w:val="-2"/>
          <w:vertAlign w:val="baseline"/>
        </w:rPr>
        <w:t> </w:t>
      </w:r>
      <w:r>
        <w:rPr>
          <w:vertAlign w:val="baseline"/>
        </w:rPr>
        <w:t>lifestyle factors such as diet and exercise play a vital role in diabetes therapy, most patients also require drug therapy to combat hyperglycemia.</w:t>
      </w:r>
      <w:r>
        <w:rPr>
          <w:vertAlign w:val="superscript"/>
        </w:rPr>
        <w:t>2</w:t>
      </w:r>
      <w:r>
        <w:rPr>
          <w:vertAlign w:val="baseline"/>
        </w:rPr>
        <w:t> In addition, individualized treatment is a necessity and often combination therapies are required for optimal outcomes.</w:t>
      </w:r>
      <w:r>
        <w:rPr>
          <w:vertAlign w:val="superscript"/>
        </w:rPr>
        <w:t>2</w:t>
      </w:r>
      <w:r>
        <w:rPr>
          <w:vertAlign w:val="baseline"/>
        </w:rPr>
        <w:t> Three main categories of anti-hyperglycemic drugs are currently used.</w:t>
      </w:r>
      <w:r>
        <w:rPr>
          <w:vertAlign w:val="superscript"/>
        </w:rPr>
        <w:t>2</w:t>
      </w:r>
      <w:r>
        <w:rPr>
          <w:vertAlign w:val="baseline"/>
        </w:rPr>
        <w:t> Gluconeogenesis inhibitors block the synthesis of new glucose in the liver, thereby</w:t>
      </w:r>
      <w:r>
        <w:rPr>
          <w:spacing w:val="21"/>
          <w:vertAlign w:val="baseline"/>
        </w:rPr>
        <w:t> </w:t>
      </w:r>
      <w:r>
        <w:rPr>
          <w:vertAlign w:val="baseline"/>
        </w:rPr>
        <w:t>reducing</w:t>
      </w:r>
      <w:r>
        <w:rPr>
          <w:spacing w:val="23"/>
          <w:vertAlign w:val="baseline"/>
        </w:rPr>
        <w:t> </w:t>
      </w:r>
      <w:r>
        <w:rPr>
          <w:vertAlign w:val="baseline"/>
        </w:rPr>
        <w:t>the</w:t>
      </w:r>
      <w:r>
        <w:rPr>
          <w:spacing w:val="27"/>
          <w:vertAlign w:val="baseline"/>
        </w:rPr>
        <w:t> </w:t>
      </w:r>
      <w:r>
        <w:rPr>
          <w:vertAlign w:val="baseline"/>
        </w:rPr>
        <w:t>amount</w:t>
      </w:r>
      <w:r>
        <w:rPr>
          <w:spacing w:val="26"/>
          <w:vertAlign w:val="baseline"/>
        </w:rPr>
        <w:t> </w:t>
      </w:r>
      <w:r>
        <w:rPr>
          <w:vertAlign w:val="baseline"/>
        </w:rPr>
        <w:t>of</w:t>
      </w:r>
      <w:r>
        <w:rPr>
          <w:spacing w:val="26"/>
          <w:vertAlign w:val="baseline"/>
        </w:rPr>
        <w:t> </w:t>
      </w:r>
      <w:r>
        <w:rPr>
          <w:vertAlign w:val="baseline"/>
        </w:rPr>
        <w:t>glucose</w:t>
      </w:r>
      <w:r>
        <w:rPr>
          <w:spacing w:val="31"/>
          <w:vertAlign w:val="baseline"/>
        </w:rPr>
        <w:t> </w:t>
      </w:r>
      <w:r>
        <w:rPr>
          <w:vertAlign w:val="baseline"/>
        </w:rPr>
        <w:t>that</w:t>
      </w:r>
      <w:r>
        <w:rPr>
          <w:spacing w:val="24"/>
          <w:vertAlign w:val="baseline"/>
        </w:rPr>
        <w:t> </w:t>
      </w:r>
      <w:r>
        <w:rPr>
          <w:vertAlign w:val="baseline"/>
        </w:rPr>
        <w:t>is</w:t>
      </w:r>
      <w:r>
        <w:rPr>
          <w:spacing w:val="23"/>
          <w:vertAlign w:val="baseline"/>
        </w:rPr>
        <w:t> </w:t>
      </w:r>
      <w:r>
        <w:rPr>
          <w:vertAlign w:val="baseline"/>
        </w:rPr>
        <w:t>released</w:t>
      </w:r>
      <w:r>
        <w:rPr>
          <w:spacing w:val="27"/>
          <w:vertAlign w:val="baseline"/>
        </w:rPr>
        <w:t> </w:t>
      </w:r>
      <w:r>
        <w:rPr>
          <w:vertAlign w:val="baseline"/>
        </w:rPr>
        <w:t>into</w:t>
      </w:r>
      <w:r>
        <w:rPr>
          <w:spacing w:val="28"/>
          <w:vertAlign w:val="baseline"/>
        </w:rPr>
        <w:t> </w:t>
      </w:r>
      <w:r>
        <w:rPr>
          <w:vertAlign w:val="baseline"/>
        </w:rPr>
        <w:t>the</w:t>
      </w:r>
      <w:r>
        <w:rPr>
          <w:spacing w:val="26"/>
          <w:vertAlign w:val="baseline"/>
        </w:rPr>
        <w:t> </w:t>
      </w:r>
      <w:r>
        <w:rPr>
          <w:vertAlign w:val="baseline"/>
        </w:rPr>
        <w:t>circulatory</w:t>
      </w:r>
      <w:r>
        <w:rPr>
          <w:spacing w:val="24"/>
          <w:vertAlign w:val="baseline"/>
        </w:rPr>
        <w:t> </w:t>
      </w:r>
      <w:r>
        <w:rPr>
          <w:vertAlign w:val="baseline"/>
        </w:rPr>
        <w:t>system.</w:t>
      </w:r>
      <w:r>
        <w:rPr>
          <w:spacing w:val="28"/>
          <w:vertAlign w:val="baseline"/>
        </w:rPr>
        <w:t> </w:t>
      </w:r>
      <w:r>
        <w:rPr>
          <w:vertAlign w:val="baseline"/>
        </w:rPr>
        <w:t>These</w:t>
      </w:r>
      <w:r>
        <w:rPr>
          <w:spacing w:val="27"/>
          <w:vertAlign w:val="baseline"/>
        </w:rPr>
        <w:t> </w:t>
      </w:r>
      <w:r>
        <w:rPr>
          <w:spacing w:val="-2"/>
          <w:vertAlign w:val="baseline"/>
        </w:rPr>
        <w:t>compounds</w:t>
      </w:r>
    </w:p>
    <w:p>
      <w:pPr>
        <w:pStyle w:val="BodyText"/>
        <w:tabs>
          <w:tab w:pos="9405" w:val="left" w:leader="none"/>
        </w:tabs>
        <w:spacing w:line="276" w:lineRule="auto" w:before="1"/>
        <w:ind w:left="7929" w:right="353" w:hanging="27"/>
        <w:jc w:val="both"/>
      </w:pPr>
      <w:r>
        <w:rPr/>
        <w:drawing>
          <wp:anchor distT="0" distB="0" distL="0" distR="0" allowOverlap="1" layoutInCell="1" locked="0" behindDoc="0" simplePos="0" relativeHeight="15728640">
            <wp:simplePos x="0" y="0"/>
            <wp:positionH relativeFrom="page">
              <wp:posOffset>933624</wp:posOffset>
            </wp:positionH>
            <wp:positionV relativeFrom="paragraph">
              <wp:posOffset>92486</wp:posOffset>
            </wp:positionV>
            <wp:extent cx="4686032" cy="1287505"/>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4686032" cy="1287505"/>
                    </a:xfrm>
                    <a:prstGeom prst="rect">
                      <a:avLst/>
                    </a:prstGeom>
                  </pic:spPr>
                </pic:pic>
              </a:graphicData>
            </a:graphic>
          </wp:anchor>
        </w:drawing>
      </w:r>
      <w:r>
        <w:rPr/>
        <w:t>tend to promote</w:t>
      </w:r>
      <w:r>
        <w:rPr>
          <w:spacing w:val="40"/>
        </w:rPr>
        <w:t> </w:t>
      </w:r>
      <w:r>
        <w:rPr/>
        <w:t>liver cell glucose </w:t>
      </w:r>
      <w:r>
        <w:rPr>
          <w:spacing w:val="-2"/>
        </w:rPr>
        <w:t>utilization</w:t>
      </w:r>
      <w:r>
        <w:rPr/>
        <w:tab/>
      </w:r>
      <w:r>
        <w:rPr>
          <w:spacing w:val="-5"/>
        </w:rPr>
        <w:t>and</w:t>
      </w:r>
    </w:p>
    <w:p>
      <w:pPr>
        <w:pStyle w:val="BodyText"/>
        <w:spacing w:line="276" w:lineRule="auto" w:before="1"/>
        <w:ind w:left="7917" w:right="354" w:firstLine="9"/>
        <w:jc w:val="both"/>
      </w:pPr>
      <w:r>
        <w:rPr/>
        <w:t>increase </w:t>
      </w:r>
      <w:r>
        <w:rPr/>
        <w:t>skeletal</w:t>
      </w:r>
      <w:r>
        <w:rPr>
          <w:spacing w:val="40"/>
        </w:rPr>
        <w:t> </w:t>
      </w:r>
      <w:r>
        <w:rPr/>
        <w:t>cell glucose uptake, but the mechanism by which these processes</w:t>
      </w:r>
      <w:r>
        <w:rPr>
          <w:spacing w:val="73"/>
          <w:w w:val="150"/>
        </w:rPr>
        <w:t>   </w:t>
      </w:r>
      <w:r>
        <w:rPr>
          <w:spacing w:val="-4"/>
        </w:rPr>
        <w:t>occur</w:t>
      </w:r>
    </w:p>
    <w:p>
      <w:pPr>
        <w:pStyle w:val="BodyText"/>
        <w:spacing w:line="276" w:lineRule="auto"/>
        <w:ind w:right="351"/>
        <w:jc w:val="both"/>
      </w:pPr>
      <w:r>
        <w:rPr/>
        <w:t>remains unclear.</w:t>
      </w:r>
      <w:r>
        <w:rPr>
          <w:vertAlign w:val="superscript"/>
        </w:rPr>
        <w:t>2</w:t>
      </w:r>
      <w:r>
        <w:rPr>
          <w:vertAlign w:val="baseline"/>
        </w:rPr>
        <w:t> Alpha-glucosidase inhibitors also reduce blood glucose levels by preventing glucose absorption from the intestines. More recently, inhibitors of the sodium-glucose co-transporter 2 (SGLT2) have been identified as insulin-independent potential targets for the treatment of hyperglycemia. SGLT2</w:t>
      </w:r>
      <w:r>
        <w:rPr>
          <w:spacing w:val="40"/>
          <w:vertAlign w:val="baseline"/>
        </w:rPr>
        <w:t> </w:t>
      </w:r>
      <w:r>
        <w:rPr>
          <w:vertAlign w:val="baseline"/>
        </w:rPr>
        <w:t>is responsible for the majority of renal glucose readsorption, and inhibition results in an increase in glucose excretion in the urine. Some anti-hyperglycemic lead compounds are shown in Figure 1. </w:t>
      </w:r>
      <w:r>
        <w:rPr>
          <w:i/>
          <w:vertAlign w:val="baseline"/>
        </w:rPr>
        <w:t>O</w:t>
      </w:r>
      <w:r>
        <w:rPr>
          <w:vertAlign w:val="baseline"/>
        </w:rPr>
        <w:t>-Glycosides such as phlorizin (</w:t>
      </w:r>
      <w:r>
        <w:rPr>
          <w:b/>
          <w:vertAlign w:val="baseline"/>
        </w:rPr>
        <w:t>1</w:t>
      </w:r>
      <w:r>
        <w:rPr>
          <w:vertAlign w:val="baseline"/>
        </w:rPr>
        <w:t>)</w:t>
      </w:r>
      <w:r>
        <w:rPr>
          <w:vertAlign w:val="superscript"/>
        </w:rPr>
        <w:t>3</w:t>
      </w:r>
      <w:r>
        <w:rPr>
          <w:vertAlign w:val="baseline"/>
        </w:rPr>
        <w:t> suffer from metabolic instability, whereas </w:t>
      </w:r>
      <w:r>
        <w:rPr>
          <w:i/>
          <w:vertAlign w:val="baseline"/>
        </w:rPr>
        <w:t>C</w:t>
      </w:r>
      <w:r>
        <w:rPr>
          <w:vertAlign w:val="baseline"/>
        </w:rPr>
        <w:t>-glycosides such as dapaglifozin</w:t>
      </w:r>
      <w:r>
        <w:rPr>
          <w:spacing w:val="-2"/>
          <w:vertAlign w:val="baseline"/>
        </w:rPr>
        <w:t> </w:t>
      </w:r>
      <w:r>
        <w:rPr>
          <w:vertAlign w:val="baseline"/>
        </w:rPr>
        <w:t>(</w:t>
      </w:r>
      <w:r>
        <w:rPr>
          <w:b/>
          <w:vertAlign w:val="baseline"/>
        </w:rPr>
        <w:t>2</w:t>
      </w:r>
      <w:r>
        <w:rPr>
          <w:vertAlign w:val="baseline"/>
        </w:rPr>
        <w:t>)</w:t>
      </w:r>
      <w:r>
        <w:rPr>
          <w:vertAlign w:val="superscript"/>
        </w:rPr>
        <w:t>4</w:t>
      </w:r>
      <w:r>
        <w:rPr>
          <w:spacing w:val="-2"/>
          <w:vertAlign w:val="baseline"/>
        </w:rPr>
        <w:t> </w:t>
      </w:r>
      <w:r>
        <w:rPr>
          <w:vertAlign w:val="baseline"/>
        </w:rPr>
        <w:t>and</w:t>
      </w:r>
      <w:r>
        <w:rPr>
          <w:spacing w:val="-2"/>
          <w:vertAlign w:val="baseline"/>
        </w:rPr>
        <w:t> </w:t>
      </w:r>
      <w:r>
        <w:rPr>
          <w:vertAlign w:val="baseline"/>
        </w:rPr>
        <w:t>compound </w:t>
      </w:r>
      <w:r>
        <w:rPr>
          <w:b/>
          <w:vertAlign w:val="baseline"/>
        </w:rPr>
        <w:t>3</w:t>
      </w:r>
      <w:r>
        <w:rPr>
          <w:vertAlign w:val="superscript"/>
        </w:rPr>
        <w:t>5</w:t>
      </w:r>
      <w:r>
        <w:rPr>
          <w:spacing w:val="-2"/>
          <w:vertAlign w:val="baseline"/>
        </w:rPr>
        <w:t> </w:t>
      </w:r>
      <w:r>
        <w:rPr>
          <w:vertAlign w:val="baseline"/>
        </w:rPr>
        <w:t>have shown</w:t>
      </w:r>
      <w:r>
        <w:rPr>
          <w:spacing w:val="-3"/>
          <w:vertAlign w:val="baseline"/>
        </w:rPr>
        <w:t> </w:t>
      </w:r>
      <w:r>
        <w:rPr>
          <w:vertAlign w:val="baseline"/>
        </w:rPr>
        <w:t>promise as</w:t>
      </w:r>
      <w:r>
        <w:rPr>
          <w:spacing w:val="-2"/>
          <w:vertAlign w:val="baseline"/>
        </w:rPr>
        <w:t> </w:t>
      </w:r>
      <w:r>
        <w:rPr>
          <w:vertAlign w:val="baseline"/>
        </w:rPr>
        <w:t>selective SGLT2</w:t>
      </w:r>
      <w:r>
        <w:rPr>
          <w:spacing w:val="-3"/>
          <w:vertAlign w:val="baseline"/>
        </w:rPr>
        <w:t> </w:t>
      </w:r>
      <w:r>
        <w:rPr>
          <w:vertAlign w:val="baseline"/>
        </w:rPr>
        <w:t>inhibitors</w:t>
      </w:r>
      <w:r>
        <w:rPr>
          <w:spacing w:val="-2"/>
          <w:vertAlign w:val="baseline"/>
        </w:rPr>
        <w:t> </w:t>
      </w:r>
      <w:r>
        <w:rPr>
          <w:vertAlign w:val="baseline"/>
        </w:rPr>
        <w:t>that</w:t>
      </w:r>
      <w:r>
        <w:rPr>
          <w:spacing w:val="-1"/>
          <w:vertAlign w:val="baseline"/>
        </w:rPr>
        <w:t> </w:t>
      </w:r>
      <w:r>
        <w:rPr>
          <w:vertAlign w:val="baseline"/>
        </w:rPr>
        <w:t>are</w:t>
      </w:r>
      <w:r>
        <w:rPr>
          <w:spacing w:val="-2"/>
          <w:vertAlign w:val="baseline"/>
        </w:rPr>
        <w:t> </w:t>
      </w:r>
      <w:r>
        <w:rPr>
          <w:vertAlign w:val="baseline"/>
        </w:rPr>
        <w:t>resistant</w:t>
      </w:r>
      <w:r>
        <w:rPr>
          <w:spacing w:val="-1"/>
          <w:vertAlign w:val="baseline"/>
        </w:rPr>
        <w:t> </w:t>
      </w:r>
      <w:r>
        <w:rPr>
          <w:vertAlign w:val="baseline"/>
        </w:rPr>
        <w:t>to degradation. Furthermore, compound </w:t>
      </w:r>
      <w:r>
        <w:rPr>
          <w:b/>
          <w:vertAlign w:val="baseline"/>
        </w:rPr>
        <w:t>4 </w:t>
      </w:r>
      <w:r>
        <w:rPr>
          <w:vertAlign w:val="baseline"/>
        </w:rPr>
        <w:t>was demonstrated to be an inhibitor of the alpha-glucosidase enzyme, but has not been evaluated for SGLT2 activity.</w:t>
      </w:r>
      <w:r>
        <w:rPr>
          <w:vertAlign w:val="superscript"/>
        </w:rPr>
        <w:t>6</w:t>
      </w:r>
    </w:p>
    <w:p>
      <w:pPr>
        <w:pStyle w:val="BodyText"/>
        <w:spacing w:line="276" w:lineRule="auto" w:before="200"/>
        <w:ind w:right="358"/>
        <w:jc w:val="both"/>
      </w:pPr>
      <w:r>
        <w:rPr/>
        <w:drawing>
          <wp:anchor distT="0" distB="0" distL="0" distR="0" allowOverlap="1" layoutInCell="1" locked="0" behindDoc="0" simplePos="0" relativeHeight="15729152">
            <wp:simplePos x="0" y="0"/>
            <wp:positionH relativeFrom="page">
              <wp:posOffset>3437313</wp:posOffset>
            </wp:positionH>
            <wp:positionV relativeFrom="paragraph">
              <wp:posOffset>780627</wp:posOffset>
            </wp:positionV>
            <wp:extent cx="3349667" cy="753673"/>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3349667" cy="753673"/>
                    </a:xfrm>
                    <a:prstGeom prst="rect">
                      <a:avLst/>
                    </a:prstGeom>
                  </pic:spPr>
                </pic:pic>
              </a:graphicData>
            </a:graphic>
          </wp:anchor>
        </w:drawing>
      </w:r>
      <w:r>
        <w:rPr/>
        <w:t>The aim of this project is to prepare </w:t>
      </w:r>
      <w:r>
        <w:rPr>
          <w:i/>
        </w:rPr>
        <w:t>C</w:t>
      </w:r>
      <w:r>
        <w:rPr/>
        <w:t>-glycosides (</w:t>
      </w:r>
      <w:r>
        <w:rPr>
          <w:b/>
        </w:rPr>
        <w:t>5 </w:t>
      </w:r>
      <w:r>
        <w:rPr/>
        <w:t>– </w:t>
      </w:r>
      <w:r>
        <w:rPr>
          <w:b/>
        </w:rPr>
        <w:t>7</w:t>
      </w:r>
      <w:r>
        <w:rPr/>
        <w:t>, Figure 2) that are structurally based upon lead compounds (</w:t>
      </w:r>
      <w:r>
        <w:rPr>
          <w:b/>
        </w:rPr>
        <w:t>1 </w:t>
      </w:r>
      <w:r>
        <w:rPr/>
        <w:t>– </w:t>
      </w:r>
      <w:r>
        <w:rPr>
          <w:b/>
        </w:rPr>
        <w:t>4</w:t>
      </w:r>
      <w:r>
        <w:rPr/>
        <w:t>) that have shown potential as anti-hyperglycemic agents. These compounds retain the conjugated system of compound </w:t>
      </w:r>
      <w:r>
        <w:rPr>
          <w:b/>
        </w:rPr>
        <w:t>4 </w:t>
      </w:r>
      <w:r>
        <w:rPr/>
        <w:t>while shortening the linker between the sugar and aryl portions of the molecule.</w:t>
      </w:r>
      <w:r>
        <w:rPr>
          <w:spacing w:val="80"/>
        </w:rPr>
        <w:t>  </w:t>
      </w:r>
      <w:r>
        <w:rPr/>
        <w:t>It</w:t>
      </w:r>
      <w:r>
        <w:rPr>
          <w:spacing w:val="80"/>
        </w:rPr>
        <w:t>  </w:t>
      </w:r>
      <w:r>
        <w:rPr/>
        <w:t>is</w:t>
      </w:r>
      <w:r>
        <w:rPr>
          <w:spacing w:val="80"/>
        </w:rPr>
        <w:t>  </w:t>
      </w:r>
      <w:r>
        <w:rPr/>
        <w:t>hypothesized</w:t>
      </w:r>
      <w:r>
        <w:rPr>
          <w:spacing w:val="80"/>
        </w:rPr>
        <w:t>  </w:t>
      </w:r>
      <w:r>
        <w:rPr/>
        <w:t>that</w:t>
      </w:r>
    </w:p>
    <w:p>
      <w:pPr>
        <w:pStyle w:val="BodyText"/>
        <w:spacing w:line="276" w:lineRule="auto"/>
        <w:ind w:right="5908"/>
        <w:jc w:val="both"/>
      </w:pPr>
      <w:r>
        <w:rPr/>
        <w:t>shortening the linker may result in compounds that display activity against both the alpha-glucosidase enzyme as well as</w:t>
      </w:r>
      <w:r>
        <w:rPr>
          <w:spacing w:val="38"/>
        </w:rPr>
        <w:t> </w:t>
      </w:r>
      <w:r>
        <w:rPr/>
        <w:t>inhibition</w:t>
      </w:r>
      <w:r>
        <w:rPr>
          <w:spacing w:val="37"/>
        </w:rPr>
        <w:t> </w:t>
      </w:r>
      <w:r>
        <w:rPr/>
        <w:t>of</w:t>
      </w:r>
      <w:r>
        <w:rPr>
          <w:spacing w:val="39"/>
        </w:rPr>
        <w:t> </w:t>
      </w:r>
      <w:r>
        <w:rPr/>
        <w:t>SGLT2,</w:t>
      </w:r>
      <w:r>
        <w:rPr>
          <w:spacing w:val="42"/>
        </w:rPr>
        <w:t> </w:t>
      </w:r>
      <w:r>
        <w:rPr/>
        <w:t>possibly</w:t>
      </w:r>
      <w:r>
        <w:rPr>
          <w:spacing w:val="39"/>
        </w:rPr>
        <w:t> </w:t>
      </w:r>
      <w:r>
        <w:rPr>
          <w:spacing w:val="-2"/>
        </w:rPr>
        <w:t>leading</w:t>
      </w:r>
    </w:p>
    <w:p>
      <w:pPr>
        <w:pStyle w:val="BodyText"/>
        <w:spacing w:line="276" w:lineRule="auto"/>
        <w:ind w:right="355"/>
        <w:jc w:val="both"/>
      </w:pPr>
      <w:r>
        <w:rPr/>
        <w:t>to “dual-action” anti-hyperglycemic drugs. </w:t>
      </w:r>
      <w:r>
        <w:rPr>
          <w:i/>
        </w:rPr>
        <w:t>C</w:t>
      </w:r>
      <w:r>
        <w:rPr/>
        <w:t>-Glycosides have recently shown promise as therapeutic agents for the treatment of diabetes, and dapaglifozin </w:t>
      </w:r>
      <w:r>
        <w:rPr>
          <w:b/>
        </w:rPr>
        <w:t>2 </w:t>
      </w:r>
      <w:r>
        <w:rPr/>
        <w:t>is currently on the market as the diabetes drug Farxiga</w:t>
      </w:r>
      <w:r>
        <w:rPr>
          <w:vertAlign w:val="superscript"/>
        </w:rPr>
        <w:t>TM</w:t>
      </w:r>
      <w:r>
        <w:rPr>
          <w:vertAlign w:val="baseline"/>
        </w:rPr>
        <w:t>.</w:t>
      </w:r>
      <w:r>
        <w:rPr>
          <w:vertAlign w:val="superscript"/>
        </w:rPr>
        <w:t>4</w:t>
      </w:r>
      <w:r>
        <w:rPr>
          <w:vertAlign w:val="baseline"/>
        </w:rPr>
        <w:t> </w:t>
      </w:r>
      <w:r>
        <w:rPr>
          <w:i/>
          <w:vertAlign w:val="baseline"/>
        </w:rPr>
        <w:t>C</w:t>
      </w:r>
      <w:r>
        <w:rPr>
          <w:vertAlign w:val="baseline"/>
        </w:rPr>
        <w:t>-Glycosides have been shown to be more stable than their </w:t>
      </w:r>
      <w:r>
        <w:rPr>
          <w:i/>
          <w:vertAlign w:val="baseline"/>
        </w:rPr>
        <w:t>O</w:t>
      </w:r>
      <w:r>
        <w:rPr>
          <w:vertAlign w:val="baseline"/>
        </w:rPr>
        <w:t>-glycoside counterparts while retaining similar</w:t>
      </w:r>
      <w:r>
        <w:rPr>
          <w:spacing w:val="18"/>
          <w:vertAlign w:val="baseline"/>
        </w:rPr>
        <w:t> </w:t>
      </w:r>
      <w:r>
        <w:rPr>
          <w:vertAlign w:val="baseline"/>
        </w:rPr>
        <w:t>conformations.</w:t>
      </w:r>
      <w:r>
        <w:rPr>
          <w:spacing w:val="17"/>
          <w:vertAlign w:val="baseline"/>
        </w:rPr>
        <w:t> </w:t>
      </w:r>
      <w:r>
        <w:rPr>
          <w:vertAlign w:val="baseline"/>
        </w:rPr>
        <w:t>If</w:t>
      </w:r>
      <w:r>
        <w:rPr>
          <w:spacing w:val="17"/>
          <w:vertAlign w:val="baseline"/>
        </w:rPr>
        <w:t> </w:t>
      </w:r>
      <w:r>
        <w:rPr>
          <w:vertAlign w:val="baseline"/>
        </w:rPr>
        <w:t>active</w:t>
      </w:r>
      <w:r>
        <w:rPr>
          <w:spacing w:val="17"/>
          <w:vertAlign w:val="baseline"/>
        </w:rPr>
        <w:t> </w:t>
      </w:r>
      <w:r>
        <w:rPr>
          <w:vertAlign w:val="baseline"/>
        </w:rPr>
        <w:t>compounds</w:t>
      </w:r>
      <w:r>
        <w:rPr>
          <w:spacing w:val="17"/>
          <w:vertAlign w:val="baseline"/>
        </w:rPr>
        <w:t> </w:t>
      </w:r>
      <w:r>
        <w:rPr>
          <w:vertAlign w:val="baseline"/>
        </w:rPr>
        <w:t>are</w:t>
      </w:r>
      <w:r>
        <w:rPr>
          <w:spacing w:val="17"/>
          <w:vertAlign w:val="baseline"/>
        </w:rPr>
        <w:t> </w:t>
      </w:r>
      <w:r>
        <w:rPr>
          <w:vertAlign w:val="baseline"/>
        </w:rPr>
        <w:t>identified,</w:t>
      </w:r>
      <w:r>
        <w:rPr>
          <w:spacing w:val="17"/>
          <w:vertAlign w:val="baseline"/>
        </w:rPr>
        <w:t> </w:t>
      </w:r>
      <w:r>
        <w:rPr>
          <w:vertAlign w:val="baseline"/>
        </w:rPr>
        <w:t>these</w:t>
      </w:r>
      <w:r>
        <w:rPr>
          <w:spacing w:val="17"/>
          <w:vertAlign w:val="baseline"/>
        </w:rPr>
        <w:t> </w:t>
      </w:r>
      <w:r>
        <w:rPr>
          <w:vertAlign w:val="baseline"/>
        </w:rPr>
        <w:t>compounds</w:t>
      </w:r>
      <w:r>
        <w:rPr>
          <w:spacing w:val="17"/>
          <w:vertAlign w:val="baseline"/>
        </w:rPr>
        <w:t> </w:t>
      </w:r>
      <w:r>
        <w:rPr>
          <w:vertAlign w:val="baseline"/>
        </w:rPr>
        <w:t>can</w:t>
      </w:r>
      <w:r>
        <w:rPr>
          <w:spacing w:val="17"/>
          <w:vertAlign w:val="baseline"/>
        </w:rPr>
        <w:t> </w:t>
      </w:r>
      <w:r>
        <w:rPr>
          <w:vertAlign w:val="baseline"/>
        </w:rPr>
        <w:t>be</w:t>
      </w:r>
      <w:r>
        <w:rPr>
          <w:spacing w:val="17"/>
          <w:vertAlign w:val="baseline"/>
        </w:rPr>
        <w:t> </w:t>
      </w:r>
      <w:r>
        <w:rPr>
          <w:vertAlign w:val="baseline"/>
        </w:rPr>
        <w:t>utilized</w:t>
      </w:r>
      <w:r>
        <w:rPr>
          <w:spacing w:val="17"/>
          <w:vertAlign w:val="baseline"/>
        </w:rPr>
        <w:t> </w:t>
      </w:r>
      <w:r>
        <w:rPr>
          <w:vertAlign w:val="baseline"/>
        </w:rPr>
        <w:t>in</w:t>
      </w:r>
    </w:p>
    <w:p>
      <w:pPr>
        <w:pStyle w:val="BodyText"/>
        <w:spacing w:after="0" w:line="276" w:lineRule="auto"/>
        <w:jc w:val="both"/>
        <w:sectPr>
          <w:headerReference w:type="default" r:id="rId6"/>
          <w:footerReference w:type="default" r:id="rId7"/>
          <w:pgSz w:w="12240" w:h="15840"/>
          <w:pgMar w:header="713" w:footer="1508" w:top="1340" w:bottom="1700" w:left="1080" w:right="1080"/>
          <w:pgNumType w:start="1"/>
        </w:sectPr>
      </w:pPr>
    </w:p>
    <w:p>
      <w:pPr>
        <w:pStyle w:val="BodyText"/>
        <w:spacing w:line="276" w:lineRule="auto" w:before="81"/>
        <w:ind w:right="358"/>
        <w:jc w:val="both"/>
      </w:pPr>
      <w:r>
        <w:rPr/>
        <w:t>structure-activity relationship studies for the treatment of type II diabetes. These studies could potentially provide information about the mechanism of action of gluconeogenesis inhibitors, which is currently not well understood.</w:t>
      </w:r>
    </w:p>
    <w:p>
      <w:pPr>
        <w:pStyle w:val="BodyText"/>
        <w:spacing w:line="276" w:lineRule="auto" w:before="200"/>
        <w:ind w:right="354"/>
        <w:jc w:val="both"/>
      </w:pPr>
      <w:r>
        <w:rPr/>
        <w:t>Compounds </w:t>
      </w:r>
      <w:r>
        <w:rPr>
          <w:b/>
        </w:rPr>
        <w:t>5 – 7 </w:t>
      </w:r>
      <w:r>
        <w:rPr/>
        <w:t>can be readily synthesized via known chemistry</w:t>
      </w:r>
      <w:r>
        <w:rPr>
          <w:vertAlign w:val="superscript"/>
        </w:rPr>
        <w:t>7,8</w:t>
      </w:r>
      <w:r>
        <w:rPr>
          <w:vertAlign w:val="baseline"/>
        </w:rPr>
        <w:t> and are easily amenable to structure-activity relationship studies as the aromatic component (Figure 2, Ar = aromatic) can be easily varied. In all cases the glucose moiety can be prepared in three or fewer steps and the aryl component is readily varied to provide a small library of compounds. Various aromatic coupling partners can be arrived at through well-established metal-catalyzed cross-coupling approaches. The final compounds’ ability to inhibit alpha-glucosidase will be evaluated in an UV-based enzymatic essay that uses para-nitrophenyl alpha-</w:t>
      </w:r>
      <w:r>
        <w:rPr>
          <w:sz w:val="18"/>
          <w:vertAlign w:val="baseline"/>
        </w:rPr>
        <w:t>D</w:t>
      </w:r>
      <w:r>
        <w:rPr>
          <w:vertAlign w:val="baseline"/>
        </w:rPr>
        <w:t>-glucopyransoside as the substrate.</w:t>
      </w:r>
      <w:r>
        <w:rPr>
          <w:vertAlign w:val="superscript"/>
        </w:rPr>
        <w:t>9</w:t>
      </w:r>
      <w:r>
        <w:rPr>
          <w:vertAlign w:val="baseline"/>
        </w:rPr>
        <w:t> In addition, their ability to promote liver cell glucose utilization may be assessed in an established glucose oxidase enzymatic assay and a cell viability UV-based assay.</w:t>
      </w:r>
      <w:r>
        <w:rPr>
          <w:vertAlign w:val="superscript"/>
        </w:rPr>
        <w:t>10</w:t>
      </w:r>
      <w:r>
        <w:rPr>
          <w:vertAlign w:val="baseline"/>
        </w:rPr>
        <w:t> Activity results will guide the design of second generation compounds. Compounds that show promising biological activity can subsequently be modified at the carbohydrate portion, where the effect of the nature of substituents and stereochemistry at each position will be evaluated. It has</w:t>
      </w:r>
      <w:r>
        <w:rPr>
          <w:spacing w:val="40"/>
          <w:vertAlign w:val="baseline"/>
        </w:rPr>
        <w:t> </w:t>
      </w:r>
      <w:r>
        <w:rPr>
          <w:vertAlign w:val="baseline"/>
        </w:rPr>
        <w:t>previously been shown that small structural changes can have a drastic effect on biological activity of glycosides.</w:t>
      </w:r>
      <w:r>
        <w:rPr>
          <w:vertAlign w:val="superscript"/>
        </w:rPr>
        <w:t>11,12</w:t>
      </w:r>
      <w:r>
        <w:rPr>
          <w:vertAlign w:val="baseline"/>
        </w:rPr>
        <w:t> As the program</w:t>
      </w:r>
      <w:r>
        <w:rPr>
          <w:spacing w:val="-1"/>
          <w:vertAlign w:val="baseline"/>
        </w:rPr>
        <w:t> </w:t>
      </w:r>
      <w:r>
        <w:rPr>
          <w:vertAlign w:val="baseline"/>
        </w:rPr>
        <w:t>is developed, synthesized compounds can be evaluated for other modes of anti-hyperglycemic activity, such as SGLT2 inhibition. Collaborations with researchers skilled in these assays in</w:t>
      </w:r>
      <w:r>
        <w:rPr>
          <w:spacing w:val="-2"/>
          <w:vertAlign w:val="baseline"/>
        </w:rPr>
        <w:t> </w:t>
      </w:r>
      <w:r>
        <w:rPr>
          <w:vertAlign w:val="baseline"/>
        </w:rPr>
        <w:t>animal models will be explored.</w:t>
      </w:r>
      <w:r>
        <w:rPr>
          <w:spacing w:val="-1"/>
          <w:vertAlign w:val="baseline"/>
        </w:rPr>
        <w:t> </w:t>
      </w:r>
      <w:r>
        <w:rPr>
          <w:vertAlign w:val="baseline"/>
        </w:rPr>
        <w:t>To date, we</w:t>
      </w:r>
      <w:r>
        <w:rPr>
          <w:spacing w:val="-1"/>
          <w:vertAlign w:val="baseline"/>
        </w:rPr>
        <w:t> </w:t>
      </w:r>
      <w:r>
        <w:rPr>
          <w:vertAlign w:val="baseline"/>
        </w:rPr>
        <w:t>have explored</w:t>
      </w:r>
      <w:r>
        <w:rPr>
          <w:spacing w:val="-1"/>
          <w:vertAlign w:val="baseline"/>
        </w:rPr>
        <w:t> </w:t>
      </w:r>
      <w:r>
        <w:rPr>
          <w:vertAlign w:val="baseline"/>
        </w:rPr>
        <w:t>the</w:t>
      </w:r>
      <w:r>
        <w:rPr>
          <w:spacing w:val="-1"/>
          <w:vertAlign w:val="baseline"/>
        </w:rPr>
        <w:t> </w:t>
      </w:r>
      <w:r>
        <w:rPr>
          <w:vertAlign w:val="baseline"/>
        </w:rPr>
        <w:t>synthesis</w:t>
      </w:r>
      <w:r>
        <w:rPr>
          <w:spacing w:val="-1"/>
          <w:vertAlign w:val="baseline"/>
        </w:rPr>
        <w:t> </w:t>
      </w:r>
      <w:r>
        <w:rPr>
          <w:vertAlign w:val="baseline"/>
        </w:rPr>
        <w:t>of compounds with</w:t>
      </w:r>
      <w:r>
        <w:rPr>
          <w:spacing w:val="-1"/>
          <w:vertAlign w:val="baseline"/>
        </w:rPr>
        <w:t> </w:t>
      </w:r>
      <w:r>
        <w:rPr>
          <w:vertAlign w:val="baseline"/>
        </w:rPr>
        <w:t>the general structure </w:t>
      </w:r>
      <w:r>
        <w:rPr>
          <w:b/>
          <w:vertAlign w:val="baseline"/>
        </w:rPr>
        <w:t>5 </w:t>
      </w:r>
      <w:r>
        <w:rPr>
          <w:vertAlign w:val="baseline"/>
        </w:rPr>
        <w:t>through a Faculty Research Award. We have very recently optimized this synthetic procedure to work for glucose (instead of mannose as was previously reported) and are preparing a small library of compounds in this structural category. We are now beginning to focus on compounds with the general structure </w:t>
      </w:r>
      <w:r>
        <w:rPr>
          <w:b/>
          <w:vertAlign w:val="baseline"/>
        </w:rPr>
        <w:t>7</w:t>
      </w:r>
      <w:r>
        <w:rPr>
          <w:vertAlign w:val="baseline"/>
        </w:rPr>
        <w:t>, while category </w:t>
      </w:r>
      <w:r>
        <w:rPr>
          <w:b/>
          <w:vertAlign w:val="baseline"/>
        </w:rPr>
        <w:t>6 </w:t>
      </w:r>
      <w:r>
        <w:rPr>
          <w:vertAlign w:val="baseline"/>
        </w:rPr>
        <w:t>will be explored in subsequent years of this program.</w:t>
      </w:r>
    </w:p>
    <w:p>
      <w:pPr>
        <w:pStyle w:val="BodyText"/>
        <w:spacing w:line="276" w:lineRule="auto" w:before="202"/>
        <w:ind w:right="354"/>
        <w:jc w:val="both"/>
      </w:pPr>
      <w:r>
        <w:rPr/>
        <w:t>The proposed work will generate a small library of </w:t>
      </w:r>
      <w:r>
        <w:rPr>
          <w:i/>
        </w:rPr>
        <w:t>C</w:t>
      </w:r>
      <w:r>
        <w:rPr/>
        <w:t>-glycosides of varying structure that will be evaluated for anti-hyperglycemic activity. If successful, the benefits of this research are that active compounds can be used in structure-activity relationship studies that can potentially shed light on the mechanism of action of these inhibitors. In addition, the mechanism of action of gluconeogenesis inhibitors such as metformin is currently poorly understood.</w:t>
      </w:r>
      <w:r>
        <w:rPr>
          <w:vertAlign w:val="superscript"/>
        </w:rPr>
        <w:t>2</w:t>
      </w:r>
      <w:r>
        <w:rPr>
          <w:vertAlign w:val="baseline"/>
        </w:rPr>
        <w:t> A greater understanding of this mechanism will aid in the design of new inhibitors and subsequently new diabetes therapies.</w:t>
      </w:r>
    </w:p>
    <w:p>
      <w:pPr>
        <w:spacing w:before="204"/>
        <w:ind w:left="360" w:right="0" w:firstLine="0"/>
        <w:jc w:val="both"/>
        <w:rPr>
          <w:b/>
          <w:sz w:val="22"/>
        </w:rPr>
      </w:pPr>
      <w:r>
        <w:rPr>
          <w:b/>
          <w:sz w:val="22"/>
          <w:u w:val="single"/>
        </w:rPr>
        <w:t>Goals</w:t>
      </w:r>
      <w:r>
        <w:rPr>
          <w:b/>
          <w:spacing w:val="-2"/>
          <w:sz w:val="22"/>
          <w:u w:val="single"/>
        </w:rPr>
        <w:t> </w:t>
      </w:r>
      <w:r>
        <w:rPr>
          <w:b/>
          <w:sz w:val="22"/>
          <w:u w:val="single"/>
        </w:rPr>
        <w:t>and</w:t>
      </w:r>
      <w:r>
        <w:rPr>
          <w:b/>
          <w:spacing w:val="-3"/>
          <w:sz w:val="22"/>
          <w:u w:val="single"/>
        </w:rPr>
        <w:t> </w:t>
      </w:r>
      <w:r>
        <w:rPr>
          <w:b/>
          <w:spacing w:val="-2"/>
          <w:sz w:val="22"/>
          <w:u w:val="single"/>
        </w:rPr>
        <w:t>Objectives</w:t>
      </w:r>
    </w:p>
    <w:p>
      <w:pPr>
        <w:pStyle w:val="BodyText"/>
        <w:spacing w:before="234"/>
        <w:jc w:val="both"/>
      </w:pPr>
      <w:r>
        <w:rPr/>
        <w:t>The</w:t>
      </w:r>
      <w:r>
        <w:rPr>
          <w:spacing w:val="-5"/>
        </w:rPr>
        <w:t> </w:t>
      </w:r>
      <w:r>
        <w:rPr/>
        <w:t>goals</w:t>
      </w:r>
      <w:r>
        <w:rPr>
          <w:spacing w:val="-2"/>
        </w:rPr>
        <w:t> </w:t>
      </w:r>
      <w:r>
        <w:rPr/>
        <w:t>and</w:t>
      </w:r>
      <w:r>
        <w:rPr>
          <w:spacing w:val="-3"/>
        </w:rPr>
        <w:t> </w:t>
      </w:r>
      <w:r>
        <w:rPr/>
        <w:t>objectives</w:t>
      </w:r>
      <w:r>
        <w:rPr>
          <w:spacing w:val="-3"/>
        </w:rPr>
        <w:t> </w:t>
      </w:r>
      <w:r>
        <w:rPr/>
        <w:t>of</w:t>
      </w:r>
      <w:r>
        <w:rPr>
          <w:spacing w:val="-4"/>
        </w:rPr>
        <w:t> </w:t>
      </w:r>
      <w:r>
        <w:rPr/>
        <w:t>this</w:t>
      </w:r>
      <w:r>
        <w:rPr>
          <w:spacing w:val="-3"/>
        </w:rPr>
        <w:t> </w:t>
      </w:r>
      <w:r>
        <w:rPr/>
        <w:t>project</w:t>
      </w:r>
      <w:r>
        <w:rPr>
          <w:spacing w:val="-4"/>
        </w:rPr>
        <w:t> </w:t>
      </w:r>
      <w:r>
        <w:rPr/>
        <w:t>are</w:t>
      </w:r>
      <w:r>
        <w:rPr>
          <w:spacing w:val="-4"/>
        </w:rPr>
        <w:t> </w:t>
      </w:r>
      <w:r>
        <w:rPr/>
        <w:t>summarized</w:t>
      </w:r>
      <w:r>
        <w:rPr>
          <w:spacing w:val="-3"/>
        </w:rPr>
        <w:t> </w:t>
      </w:r>
      <w:r>
        <w:rPr/>
        <w:t>as</w:t>
      </w:r>
      <w:r>
        <w:rPr>
          <w:spacing w:val="-2"/>
        </w:rPr>
        <w:t> follows:</w:t>
      </w:r>
    </w:p>
    <w:p>
      <w:pPr>
        <w:pStyle w:val="ListParagraph"/>
        <w:numPr>
          <w:ilvl w:val="1"/>
          <w:numId w:val="1"/>
        </w:numPr>
        <w:tabs>
          <w:tab w:pos="1079" w:val="left" w:leader="none"/>
        </w:tabs>
        <w:spacing w:line="240" w:lineRule="auto" w:before="237" w:after="0"/>
        <w:ind w:left="1079" w:right="0" w:hanging="359"/>
        <w:jc w:val="left"/>
        <w:rPr>
          <w:sz w:val="22"/>
        </w:rPr>
      </w:pPr>
      <w:r>
        <w:rPr>
          <w:sz w:val="22"/>
        </w:rPr>
        <w:t>Optimize</w:t>
      </w:r>
      <w:r>
        <w:rPr>
          <w:spacing w:val="-3"/>
          <w:sz w:val="22"/>
        </w:rPr>
        <w:t> </w:t>
      </w:r>
      <w:r>
        <w:rPr>
          <w:sz w:val="22"/>
        </w:rPr>
        <w:t>synthesis</w:t>
      </w:r>
      <w:r>
        <w:rPr>
          <w:spacing w:val="-2"/>
          <w:sz w:val="22"/>
        </w:rPr>
        <w:t> </w:t>
      </w:r>
      <w:r>
        <w:rPr>
          <w:sz w:val="22"/>
        </w:rPr>
        <w:t>of</w:t>
      </w:r>
      <w:r>
        <w:rPr>
          <w:spacing w:val="1"/>
          <w:sz w:val="22"/>
        </w:rPr>
        <w:t> </w:t>
      </w:r>
      <w:r>
        <w:rPr>
          <w:i/>
          <w:sz w:val="22"/>
        </w:rPr>
        <w:t>C</w:t>
      </w:r>
      <w:r>
        <w:rPr>
          <w:sz w:val="22"/>
        </w:rPr>
        <w:t>-glycosides in</w:t>
      </w:r>
      <w:r>
        <w:rPr>
          <w:spacing w:val="-2"/>
          <w:sz w:val="22"/>
        </w:rPr>
        <w:t> </w:t>
      </w:r>
      <w:r>
        <w:rPr>
          <w:sz w:val="22"/>
        </w:rPr>
        <w:t>all three</w:t>
      </w:r>
      <w:r>
        <w:rPr>
          <w:spacing w:val="-2"/>
          <w:sz w:val="22"/>
        </w:rPr>
        <w:t> </w:t>
      </w:r>
      <w:r>
        <w:rPr>
          <w:sz w:val="22"/>
        </w:rPr>
        <w:t>categories</w:t>
      </w:r>
      <w:r>
        <w:rPr>
          <w:spacing w:val="-2"/>
          <w:sz w:val="22"/>
        </w:rPr>
        <w:t> </w:t>
      </w:r>
      <w:r>
        <w:rPr>
          <w:sz w:val="22"/>
        </w:rPr>
        <w:t>(compounds</w:t>
      </w:r>
      <w:r>
        <w:rPr>
          <w:spacing w:val="-2"/>
          <w:sz w:val="22"/>
        </w:rPr>
        <w:t> </w:t>
      </w:r>
      <w:r>
        <w:rPr>
          <w:sz w:val="22"/>
        </w:rPr>
        <w:t>with</w:t>
      </w:r>
      <w:r>
        <w:rPr>
          <w:spacing w:val="-2"/>
          <w:sz w:val="22"/>
        </w:rPr>
        <w:t> </w:t>
      </w:r>
      <w:r>
        <w:rPr>
          <w:sz w:val="22"/>
        </w:rPr>
        <w:t>general</w:t>
      </w:r>
      <w:r>
        <w:rPr>
          <w:spacing w:val="-1"/>
          <w:sz w:val="22"/>
        </w:rPr>
        <w:t> </w:t>
      </w:r>
      <w:r>
        <w:rPr>
          <w:sz w:val="22"/>
        </w:rPr>
        <w:t>structures</w:t>
      </w:r>
      <w:r>
        <w:rPr>
          <w:spacing w:val="2"/>
          <w:sz w:val="22"/>
        </w:rPr>
        <w:t> </w:t>
      </w:r>
      <w:r>
        <w:rPr>
          <w:b/>
          <w:sz w:val="22"/>
        </w:rPr>
        <w:t>5</w:t>
      </w:r>
      <w:r>
        <w:rPr>
          <w:b/>
          <w:spacing w:val="-2"/>
          <w:sz w:val="22"/>
        </w:rPr>
        <w:t> </w:t>
      </w:r>
      <w:r>
        <w:rPr>
          <w:spacing w:val="-10"/>
          <w:sz w:val="22"/>
        </w:rPr>
        <w:t>–</w:t>
      </w:r>
    </w:p>
    <w:p>
      <w:pPr>
        <w:pStyle w:val="BodyText"/>
        <w:spacing w:before="37"/>
        <w:ind w:left="1080"/>
      </w:pPr>
      <w:r>
        <w:rPr>
          <w:b/>
        </w:rPr>
        <w:t>7</w:t>
      </w:r>
      <w:r>
        <w:rPr/>
        <w:t>)</w:t>
      </w:r>
      <w:r>
        <w:rPr>
          <w:spacing w:val="-3"/>
        </w:rPr>
        <w:t> </w:t>
      </w:r>
      <w:r>
        <w:rPr/>
        <w:t>using</w:t>
      </w:r>
      <w:r>
        <w:rPr>
          <w:spacing w:val="-5"/>
        </w:rPr>
        <w:t> </w:t>
      </w:r>
      <w:r>
        <w:rPr/>
        <w:t>test</w:t>
      </w:r>
      <w:r>
        <w:rPr>
          <w:spacing w:val="-3"/>
        </w:rPr>
        <w:t> </w:t>
      </w:r>
      <w:r>
        <w:rPr/>
        <w:t>compounds</w:t>
      </w:r>
      <w:r>
        <w:rPr>
          <w:spacing w:val="-5"/>
        </w:rPr>
        <w:t> </w:t>
      </w:r>
      <w:r>
        <w:rPr/>
        <w:t>(acetophenone,</w:t>
      </w:r>
      <w:r>
        <w:rPr>
          <w:spacing w:val="-3"/>
        </w:rPr>
        <w:t> </w:t>
      </w:r>
      <w:r>
        <w:rPr/>
        <w:t>iodobenzene,</w:t>
      </w:r>
      <w:r>
        <w:rPr>
          <w:spacing w:val="-5"/>
        </w:rPr>
        <w:t> </w:t>
      </w:r>
      <w:r>
        <w:rPr>
          <w:spacing w:val="-2"/>
        </w:rPr>
        <w:t>etc.).</w:t>
      </w:r>
    </w:p>
    <w:p>
      <w:pPr>
        <w:pStyle w:val="ListParagraph"/>
        <w:numPr>
          <w:ilvl w:val="1"/>
          <w:numId w:val="1"/>
        </w:numPr>
        <w:tabs>
          <w:tab w:pos="1080" w:val="left" w:leader="none"/>
        </w:tabs>
        <w:spacing w:line="276" w:lineRule="auto" w:before="239" w:after="0"/>
        <w:ind w:left="1080" w:right="361" w:hanging="360"/>
        <w:jc w:val="left"/>
        <w:rPr>
          <w:sz w:val="22"/>
        </w:rPr>
      </w:pPr>
      <w:r>
        <w:rPr>
          <w:sz w:val="22"/>
        </w:rPr>
        <w:t>Synthesize </w:t>
      </w:r>
      <w:r>
        <w:rPr>
          <w:i/>
          <w:sz w:val="22"/>
        </w:rPr>
        <w:t>C</w:t>
      </w:r>
      <w:r>
        <w:rPr>
          <w:sz w:val="22"/>
        </w:rPr>
        <w:t>-glycosides containing varying aromatic components to develop a small library of</w:t>
      </w:r>
      <w:r>
        <w:rPr>
          <w:spacing w:val="80"/>
          <w:sz w:val="22"/>
        </w:rPr>
        <w:t> </w:t>
      </w:r>
      <w:r>
        <w:rPr>
          <w:spacing w:val="-2"/>
          <w:sz w:val="22"/>
        </w:rPr>
        <w:t>compounds.</w:t>
      </w:r>
    </w:p>
    <w:p>
      <w:pPr>
        <w:pStyle w:val="ListParagraph"/>
        <w:numPr>
          <w:ilvl w:val="1"/>
          <w:numId w:val="1"/>
        </w:numPr>
        <w:tabs>
          <w:tab w:pos="1079" w:val="left" w:leader="none"/>
        </w:tabs>
        <w:spacing w:line="240" w:lineRule="auto" w:before="201" w:after="0"/>
        <w:ind w:left="1079" w:right="0" w:hanging="359"/>
        <w:jc w:val="left"/>
        <w:rPr>
          <w:sz w:val="22"/>
        </w:rPr>
      </w:pPr>
      <w:r>
        <w:rPr>
          <w:sz w:val="22"/>
        </w:rPr>
        <w:t>Synthesize</w:t>
      </w:r>
      <w:r>
        <w:rPr>
          <w:spacing w:val="-4"/>
          <w:sz w:val="22"/>
        </w:rPr>
        <w:t> </w:t>
      </w:r>
      <w:r>
        <w:rPr>
          <w:sz w:val="22"/>
        </w:rPr>
        <w:t>compound</w:t>
      </w:r>
      <w:r>
        <w:rPr>
          <w:spacing w:val="-2"/>
          <w:sz w:val="22"/>
        </w:rPr>
        <w:t> </w:t>
      </w:r>
      <w:r>
        <w:rPr>
          <w:b/>
          <w:sz w:val="22"/>
        </w:rPr>
        <w:t>4</w:t>
      </w:r>
      <w:r>
        <w:rPr>
          <w:b/>
          <w:spacing w:val="-6"/>
          <w:sz w:val="22"/>
        </w:rPr>
        <w:t> </w:t>
      </w:r>
      <w:r>
        <w:rPr>
          <w:sz w:val="22"/>
        </w:rPr>
        <w:t>as</w:t>
      </w:r>
      <w:r>
        <w:rPr>
          <w:spacing w:val="-5"/>
          <w:sz w:val="22"/>
        </w:rPr>
        <w:t> </w:t>
      </w:r>
      <w:r>
        <w:rPr>
          <w:sz w:val="22"/>
        </w:rPr>
        <w:t>a</w:t>
      </w:r>
      <w:r>
        <w:rPr>
          <w:spacing w:val="-4"/>
          <w:sz w:val="22"/>
        </w:rPr>
        <w:t> </w:t>
      </w:r>
      <w:r>
        <w:rPr>
          <w:sz w:val="22"/>
        </w:rPr>
        <w:t>control</w:t>
      </w:r>
      <w:r>
        <w:rPr>
          <w:spacing w:val="-2"/>
          <w:sz w:val="22"/>
        </w:rPr>
        <w:t> </w:t>
      </w:r>
      <w:r>
        <w:rPr>
          <w:sz w:val="22"/>
        </w:rPr>
        <w:t>for</w:t>
      </w:r>
      <w:r>
        <w:rPr>
          <w:spacing w:val="-3"/>
          <w:sz w:val="22"/>
        </w:rPr>
        <w:t> </w:t>
      </w:r>
      <w:r>
        <w:rPr>
          <w:sz w:val="22"/>
        </w:rPr>
        <w:t>biological</w:t>
      </w:r>
      <w:r>
        <w:rPr>
          <w:spacing w:val="-5"/>
          <w:sz w:val="22"/>
        </w:rPr>
        <w:t> </w:t>
      </w:r>
      <w:r>
        <w:rPr>
          <w:spacing w:val="-2"/>
          <w:sz w:val="22"/>
        </w:rPr>
        <w:t>testing.</w:t>
      </w:r>
    </w:p>
    <w:p>
      <w:pPr>
        <w:pStyle w:val="ListParagraph"/>
        <w:numPr>
          <w:ilvl w:val="1"/>
          <w:numId w:val="1"/>
        </w:numPr>
        <w:tabs>
          <w:tab w:pos="1079" w:val="left" w:leader="none"/>
        </w:tabs>
        <w:spacing w:line="240" w:lineRule="auto" w:before="237" w:after="0"/>
        <w:ind w:left="1079" w:right="0" w:hanging="359"/>
        <w:jc w:val="left"/>
        <w:rPr>
          <w:sz w:val="22"/>
        </w:rPr>
      </w:pPr>
      <w:r>
        <w:rPr>
          <w:sz w:val="22"/>
        </w:rPr>
        <w:t>Purify</w:t>
      </w:r>
      <w:r>
        <w:rPr>
          <w:spacing w:val="-7"/>
          <w:sz w:val="22"/>
        </w:rPr>
        <w:t> </w:t>
      </w:r>
      <w:r>
        <w:rPr>
          <w:sz w:val="22"/>
        </w:rPr>
        <w:t>and</w:t>
      </w:r>
      <w:r>
        <w:rPr>
          <w:spacing w:val="-4"/>
          <w:sz w:val="22"/>
        </w:rPr>
        <w:t> </w:t>
      </w:r>
      <w:r>
        <w:rPr>
          <w:sz w:val="22"/>
        </w:rPr>
        <w:t>characterize</w:t>
      </w:r>
      <w:r>
        <w:rPr>
          <w:spacing w:val="-3"/>
          <w:sz w:val="22"/>
        </w:rPr>
        <w:t> </w:t>
      </w:r>
      <w:r>
        <w:rPr>
          <w:sz w:val="22"/>
        </w:rPr>
        <w:t>all</w:t>
      </w:r>
      <w:r>
        <w:rPr>
          <w:spacing w:val="-6"/>
          <w:sz w:val="22"/>
        </w:rPr>
        <w:t> </w:t>
      </w:r>
      <w:r>
        <w:rPr>
          <w:sz w:val="22"/>
        </w:rPr>
        <w:t>synthesized</w:t>
      </w:r>
      <w:r>
        <w:rPr>
          <w:spacing w:val="-3"/>
          <w:sz w:val="22"/>
        </w:rPr>
        <w:t> </w:t>
      </w:r>
      <w:r>
        <w:rPr>
          <w:spacing w:val="-2"/>
          <w:sz w:val="22"/>
        </w:rPr>
        <w:t>compounds.</w:t>
      </w:r>
    </w:p>
    <w:p>
      <w:pPr>
        <w:pStyle w:val="ListParagraph"/>
        <w:spacing w:after="0" w:line="240" w:lineRule="auto"/>
        <w:jc w:val="left"/>
        <w:rPr>
          <w:sz w:val="22"/>
        </w:rPr>
        <w:sectPr>
          <w:pgSz w:w="12240" w:h="15840"/>
          <w:pgMar w:header="713" w:footer="1508" w:top="1340" w:bottom="1700" w:left="1080" w:right="1080"/>
        </w:sectPr>
      </w:pPr>
    </w:p>
    <w:p>
      <w:pPr>
        <w:pStyle w:val="ListParagraph"/>
        <w:numPr>
          <w:ilvl w:val="1"/>
          <w:numId w:val="1"/>
        </w:numPr>
        <w:tabs>
          <w:tab w:pos="1080" w:val="left" w:leader="none"/>
        </w:tabs>
        <w:spacing w:line="276" w:lineRule="auto" w:before="81" w:after="0"/>
        <w:ind w:left="1080" w:right="354" w:hanging="360"/>
        <w:jc w:val="left"/>
        <w:rPr>
          <w:sz w:val="22"/>
        </w:rPr>
      </w:pPr>
      <w:r>
        <w:rPr>
          <w:sz w:val="22"/>
        </w:rPr>
        <w:t>Test</w:t>
      </w:r>
      <w:r>
        <w:rPr>
          <w:spacing w:val="40"/>
          <w:sz w:val="22"/>
        </w:rPr>
        <w:t> </w:t>
      </w:r>
      <w:r>
        <w:rPr>
          <w:sz w:val="22"/>
        </w:rPr>
        <w:t>all</w:t>
      </w:r>
      <w:r>
        <w:rPr>
          <w:spacing w:val="40"/>
          <w:sz w:val="22"/>
        </w:rPr>
        <w:t> </w:t>
      </w:r>
      <w:r>
        <w:rPr>
          <w:sz w:val="22"/>
        </w:rPr>
        <w:t>prepared</w:t>
      </w:r>
      <w:r>
        <w:rPr>
          <w:spacing w:val="40"/>
          <w:sz w:val="22"/>
        </w:rPr>
        <w:t> </w:t>
      </w:r>
      <w:r>
        <w:rPr>
          <w:sz w:val="22"/>
        </w:rPr>
        <w:t>compounds</w:t>
      </w:r>
      <w:r>
        <w:rPr>
          <w:spacing w:val="40"/>
          <w:sz w:val="22"/>
        </w:rPr>
        <w:t> </w:t>
      </w:r>
      <w:r>
        <w:rPr>
          <w:sz w:val="22"/>
        </w:rPr>
        <w:t>for</w:t>
      </w:r>
      <w:r>
        <w:rPr>
          <w:spacing w:val="40"/>
          <w:sz w:val="22"/>
        </w:rPr>
        <w:t> </w:t>
      </w:r>
      <w:r>
        <w:rPr>
          <w:sz w:val="22"/>
        </w:rPr>
        <w:t>inhibition</w:t>
      </w:r>
      <w:r>
        <w:rPr>
          <w:spacing w:val="40"/>
          <w:sz w:val="22"/>
        </w:rPr>
        <w:t> </w:t>
      </w:r>
      <w:r>
        <w:rPr>
          <w:sz w:val="22"/>
        </w:rPr>
        <w:t>of</w:t>
      </w:r>
      <w:r>
        <w:rPr>
          <w:spacing w:val="40"/>
          <w:sz w:val="22"/>
        </w:rPr>
        <w:t> </w:t>
      </w:r>
      <w:r>
        <w:rPr>
          <w:sz w:val="22"/>
        </w:rPr>
        <w:t>the</w:t>
      </w:r>
      <w:r>
        <w:rPr>
          <w:spacing w:val="39"/>
          <w:sz w:val="22"/>
        </w:rPr>
        <w:t> </w:t>
      </w:r>
      <w:r>
        <w:rPr>
          <w:sz w:val="22"/>
        </w:rPr>
        <w:t>alpha-glucosidase</w:t>
      </w:r>
      <w:r>
        <w:rPr>
          <w:spacing w:val="40"/>
          <w:sz w:val="22"/>
        </w:rPr>
        <w:t> </w:t>
      </w:r>
      <w:r>
        <w:rPr>
          <w:sz w:val="22"/>
        </w:rPr>
        <w:t>enzyme</w:t>
      </w:r>
      <w:r>
        <w:rPr>
          <w:spacing w:val="40"/>
          <w:sz w:val="22"/>
        </w:rPr>
        <w:t> </w:t>
      </w:r>
      <w:r>
        <w:rPr>
          <w:sz w:val="22"/>
        </w:rPr>
        <w:t>using</w:t>
      </w:r>
      <w:r>
        <w:rPr>
          <w:spacing w:val="40"/>
          <w:sz w:val="22"/>
        </w:rPr>
        <w:t> </w:t>
      </w:r>
      <w:r>
        <w:rPr>
          <w:sz w:val="22"/>
        </w:rPr>
        <w:t>an</w:t>
      </w:r>
      <w:r>
        <w:rPr>
          <w:spacing w:val="40"/>
          <w:sz w:val="22"/>
        </w:rPr>
        <w:t> </w:t>
      </w:r>
      <w:r>
        <w:rPr>
          <w:sz w:val="22"/>
        </w:rPr>
        <w:t>alpha-glucosidase inhibition assay.</w:t>
      </w:r>
    </w:p>
    <w:p>
      <w:pPr>
        <w:spacing w:before="205"/>
        <w:ind w:left="360" w:right="0" w:firstLine="0"/>
        <w:jc w:val="left"/>
        <w:rPr>
          <w:b/>
          <w:sz w:val="22"/>
        </w:rPr>
      </w:pPr>
      <w:r>
        <w:rPr>
          <w:b/>
          <w:spacing w:val="-2"/>
          <w:sz w:val="22"/>
          <w:u w:val="single"/>
        </w:rPr>
        <w:t>References:</w:t>
      </w:r>
    </w:p>
    <w:p>
      <w:pPr>
        <w:pStyle w:val="ListParagraph"/>
        <w:numPr>
          <w:ilvl w:val="0"/>
          <w:numId w:val="2"/>
        </w:numPr>
        <w:tabs>
          <w:tab w:pos="670" w:val="left" w:leader="none"/>
        </w:tabs>
        <w:spacing w:line="240" w:lineRule="auto" w:before="232" w:after="0"/>
        <w:ind w:left="670" w:right="0" w:hanging="310"/>
        <w:jc w:val="left"/>
        <w:rPr>
          <w:sz w:val="22"/>
        </w:rPr>
      </w:pPr>
      <w:r>
        <w:rPr>
          <w:sz w:val="22"/>
        </w:rPr>
        <w:t>Washburn,</w:t>
      </w:r>
      <w:r>
        <w:rPr>
          <w:spacing w:val="-5"/>
          <w:sz w:val="22"/>
        </w:rPr>
        <w:t> </w:t>
      </w:r>
      <w:r>
        <w:rPr>
          <w:sz w:val="22"/>
        </w:rPr>
        <w:t>W.N.</w:t>
      </w:r>
      <w:r>
        <w:rPr>
          <w:spacing w:val="-2"/>
          <w:sz w:val="22"/>
        </w:rPr>
        <w:t> </w:t>
      </w:r>
      <w:r>
        <w:rPr>
          <w:i/>
          <w:sz w:val="22"/>
        </w:rPr>
        <w:t>J.</w:t>
      </w:r>
      <w:r>
        <w:rPr>
          <w:i/>
          <w:spacing w:val="-3"/>
          <w:sz w:val="22"/>
        </w:rPr>
        <w:t> </w:t>
      </w:r>
      <w:r>
        <w:rPr>
          <w:i/>
          <w:sz w:val="22"/>
        </w:rPr>
        <w:t>Med.</w:t>
      </w:r>
      <w:r>
        <w:rPr>
          <w:i/>
          <w:spacing w:val="-3"/>
          <w:sz w:val="22"/>
        </w:rPr>
        <w:t> </w:t>
      </w:r>
      <w:r>
        <w:rPr>
          <w:i/>
          <w:sz w:val="22"/>
        </w:rPr>
        <w:t>Chem.</w:t>
      </w:r>
      <w:r>
        <w:rPr>
          <w:sz w:val="22"/>
        </w:rPr>
        <w:t>,</w:t>
      </w:r>
      <w:r>
        <w:rPr>
          <w:spacing w:val="-2"/>
          <w:sz w:val="22"/>
        </w:rPr>
        <w:t> </w:t>
      </w:r>
      <w:r>
        <w:rPr>
          <w:b/>
          <w:sz w:val="22"/>
        </w:rPr>
        <w:t>2009</w:t>
      </w:r>
      <w:r>
        <w:rPr>
          <w:sz w:val="22"/>
        </w:rPr>
        <w:t>,</w:t>
      </w:r>
      <w:r>
        <w:rPr>
          <w:spacing w:val="-4"/>
          <w:sz w:val="22"/>
        </w:rPr>
        <w:t> </w:t>
      </w:r>
      <w:r>
        <w:rPr>
          <w:i/>
          <w:sz w:val="22"/>
        </w:rPr>
        <w:t>52</w:t>
      </w:r>
      <w:r>
        <w:rPr>
          <w:sz w:val="22"/>
        </w:rPr>
        <w:t>,</w:t>
      </w:r>
      <w:r>
        <w:rPr>
          <w:spacing w:val="-2"/>
          <w:sz w:val="22"/>
        </w:rPr>
        <w:t> </w:t>
      </w:r>
      <w:r>
        <w:rPr>
          <w:sz w:val="22"/>
        </w:rPr>
        <w:t>1785-1794</w:t>
      </w:r>
      <w:r>
        <w:rPr>
          <w:spacing w:val="-3"/>
          <w:sz w:val="22"/>
        </w:rPr>
        <w:t> </w:t>
      </w:r>
      <w:r>
        <w:rPr>
          <w:sz w:val="22"/>
        </w:rPr>
        <w:t>and</w:t>
      </w:r>
      <w:r>
        <w:rPr>
          <w:spacing w:val="-3"/>
          <w:sz w:val="22"/>
        </w:rPr>
        <w:t> </w:t>
      </w:r>
      <w:r>
        <w:rPr>
          <w:sz w:val="22"/>
        </w:rPr>
        <w:t>references</w:t>
      </w:r>
      <w:r>
        <w:rPr>
          <w:spacing w:val="-2"/>
          <w:sz w:val="22"/>
        </w:rPr>
        <w:t> within.</w:t>
      </w:r>
    </w:p>
    <w:p>
      <w:pPr>
        <w:pStyle w:val="ListParagraph"/>
        <w:numPr>
          <w:ilvl w:val="0"/>
          <w:numId w:val="2"/>
        </w:numPr>
        <w:tabs>
          <w:tab w:pos="672" w:val="left" w:leader="none"/>
        </w:tabs>
        <w:spacing w:line="252" w:lineRule="exact" w:before="2" w:after="0"/>
        <w:ind w:left="672" w:right="0" w:hanging="312"/>
        <w:jc w:val="left"/>
        <w:rPr>
          <w:sz w:val="22"/>
        </w:rPr>
      </w:pPr>
      <w:r>
        <w:rPr>
          <w:sz w:val="22"/>
        </w:rPr>
        <w:t>Cheng,</w:t>
      </w:r>
      <w:r>
        <w:rPr>
          <w:spacing w:val="-3"/>
          <w:sz w:val="22"/>
        </w:rPr>
        <w:t> </w:t>
      </w:r>
      <w:r>
        <w:rPr>
          <w:sz w:val="22"/>
        </w:rPr>
        <w:t>A.Y.Y.,</w:t>
      </w:r>
      <w:r>
        <w:rPr>
          <w:spacing w:val="-3"/>
          <w:sz w:val="22"/>
        </w:rPr>
        <w:t> </w:t>
      </w:r>
      <w:r>
        <w:rPr>
          <w:sz w:val="22"/>
        </w:rPr>
        <w:t>Fantus,</w:t>
      </w:r>
      <w:r>
        <w:rPr>
          <w:spacing w:val="-5"/>
          <w:sz w:val="22"/>
        </w:rPr>
        <w:t> </w:t>
      </w:r>
      <w:r>
        <w:rPr>
          <w:sz w:val="22"/>
        </w:rPr>
        <w:t>I.G.</w:t>
      </w:r>
      <w:r>
        <w:rPr>
          <w:spacing w:val="-2"/>
          <w:sz w:val="22"/>
        </w:rPr>
        <w:t> </w:t>
      </w:r>
      <w:r>
        <w:rPr>
          <w:i/>
          <w:sz w:val="22"/>
        </w:rPr>
        <w:t>Can.</w:t>
      </w:r>
      <w:r>
        <w:rPr>
          <w:i/>
          <w:spacing w:val="-3"/>
          <w:sz w:val="22"/>
        </w:rPr>
        <w:t> </w:t>
      </w:r>
      <w:r>
        <w:rPr>
          <w:i/>
          <w:sz w:val="22"/>
        </w:rPr>
        <w:t>Med.</w:t>
      </w:r>
      <w:r>
        <w:rPr>
          <w:i/>
          <w:spacing w:val="-2"/>
          <w:sz w:val="22"/>
        </w:rPr>
        <w:t> </w:t>
      </w:r>
      <w:r>
        <w:rPr>
          <w:i/>
          <w:sz w:val="22"/>
        </w:rPr>
        <w:t>Assoc.</w:t>
      </w:r>
      <w:r>
        <w:rPr>
          <w:i/>
          <w:spacing w:val="-6"/>
          <w:sz w:val="22"/>
        </w:rPr>
        <w:t> </w:t>
      </w:r>
      <w:r>
        <w:rPr>
          <w:i/>
          <w:sz w:val="22"/>
        </w:rPr>
        <w:t>J.</w:t>
      </w:r>
      <w:r>
        <w:rPr>
          <w:sz w:val="22"/>
        </w:rPr>
        <w:t>,</w:t>
      </w:r>
      <w:r>
        <w:rPr>
          <w:spacing w:val="-3"/>
          <w:sz w:val="22"/>
        </w:rPr>
        <w:t> </w:t>
      </w:r>
      <w:r>
        <w:rPr>
          <w:sz w:val="22"/>
        </w:rPr>
        <w:t>2005,</w:t>
      </w:r>
      <w:r>
        <w:rPr>
          <w:spacing w:val="-3"/>
          <w:sz w:val="22"/>
        </w:rPr>
        <w:t> </w:t>
      </w:r>
      <w:r>
        <w:rPr>
          <w:sz w:val="22"/>
        </w:rPr>
        <w:t>172,</w:t>
      </w:r>
      <w:r>
        <w:rPr>
          <w:spacing w:val="-2"/>
          <w:sz w:val="22"/>
        </w:rPr>
        <w:t> </w:t>
      </w:r>
      <w:r>
        <w:rPr>
          <w:sz w:val="22"/>
        </w:rPr>
        <w:t>212-</w:t>
      </w:r>
      <w:r>
        <w:rPr>
          <w:spacing w:val="-4"/>
          <w:sz w:val="22"/>
        </w:rPr>
        <w:t>226.</w:t>
      </w:r>
    </w:p>
    <w:p>
      <w:pPr>
        <w:pStyle w:val="ListParagraph"/>
        <w:numPr>
          <w:ilvl w:val="0"/>
          <w:numId w:val="2"/>
        </w:numPr>
        <w:tabs>
          <w:tab w:pos="672" w:val="left" w:leader="none"/>
        </w:tabs>
        <w:spacing w:line="252" w:lineRule="exact" w:before="0" w:after="0"/>
        <w:ind w:left="672" w:right="0" w:hanging="312"/>
        <w:jc w:val="left"/>
        <w:rPr>
          <w:sz w:val="22"/>
        </w:rPr>
      </w:pPr>
      <w:r>
        <w:rPr>
          <w:sz w:val="22"/>
        </w:rPr>
        <w:t>Ehrenkranz,</w:t>
      </w:r>
      <w:r>
        <w:rPr>
          <w:spacing w:val="-7"/>
          <w:sz w:val="22"/>
        </w:rPr>
        <w:t> </w:t>
      </w:r>
      <w:r>
        <w:rPr>
          <w:sz w:val="22"/>
        </w:rPr>
        <w:t>J.R.</w:t>
      </w:r>
      <w:r>
        <w:rPr>
          <w:spacing w:val="-5"/>
          <w:sz w:val="22"/>
        </w:rPr>
        <w:t> </w:t>
      </w:r>
      <w:r>
        <w:rPr>
          <w:sz w:val="22"/>
        </w:rPr>
        <w:t>et</w:t>
      </w:r>
      <w:r>
        <w:rPr>
          <w:spacing w:val="-5"/>
          <w:sz w:val="22"/>
        </w:rPr>
        <w:t> </w:t>
      </w:r>
      <w:r>
        <w:rPr>
          <w:sz w:val="22"/>
        </w:rPr>
        <w:t>al.,</w:t>
      </w:r>
      <w:r>
        <w:rPr>
          <w:spacing w:val="-2"/>
          <w:sz w:val="22"/>
        </w:rPr>
        <w:t> </w:t>
      </w:r>
      <w:r>
        <w:rPr>
          <w:i/>
          <w:sz w:val="22"/>
        </w:rPr>
        <w:t>Diabetes</w:t>
      </w:r>
      <w:r>
        <w:rPr>
          <w:i/>
          <w:spacing w:val="-4"/>
          <w:sz w:val="22"/>
        </w:rPr>
        <w:t> </w:t>
      </w:r>
      <w:r>
        <w:rPr>
          <w:i/>
          <w:sz w:val="22"/>
        </w:rPr>
        <w:t>Metab.</w:t>
      </w:r>
      <w:r>
        <w:rPr>
          <w:i/>
          <w:spacing w:val="-2"/>
          <w:sz w:val="22"/>
        </w:rPr>
        <w:t> </w:t>
      </w:r>
      <w:r>
        <w:rPr>
          <w:i/>
          <w:sz w:val="22"/>
        </w:rPr>
        <w:t>Res.</w:t>
      </w:r>
      <w:r>
        <w:rPr>
          <w:i/>
          <w:spacing w:val="-2"/>
          <w:sz w:val="22"/>
        </w:rPr>
        <w:t> </w:t>
      </w:r>
      <w:r>
        <w:rPr>
          <w:i/>
          <w:sz w:val="22"/>
        </w:rPr>
        <w:t>Rev.</w:t>
      </w:r>
      <w:r>
        <w:rPr>
          <w:sz w:val="22"/>
        </w:rPr>
        <w:t>,</w:t>
      </w:r>
      <w:r>
        <w:rPr>
          <w:spacing w:val="-5"/>
          <w:sz w:val="22"/>
        </w:rPr>
        <w:t> </w:t>
      </w:r>
      <w:r>
        <w:rPr>
          <w:b/>
          <w:sz w:val="22"/>
        </w:rPr>
        <w:t>2005</w:t>
      </w:r>
      <w:r>
        <w:rPr>
          <w:sz w:val="22"/>
        </w:rPr>
        <w:t>,</w:t>
      </w:r>
      <w:r>
        <w:rPr>
          <w:spacing w:val="-2"/>
          <w:sz w:val="22"/>
        </w:rPr>
        <w:t> </w:t>
      </w:r>
      <w:r>
        <w:rPr>
          <w:i/>
          <w:sz w:val="22"/>
        </w:rPr>
        <w:t>21</w:t>
      </w:r>
      <w:r>
        <w:rPr>
          <w:sz w:val="22"/>
        </w:rPr>
        <w:t>,</w:t>
      </w:r>
      <w:r>
        <w:rPr>
          <w:spacing w:val="-2"/>
          <w:sz w:val="22"/>
        </w:rPr>
        <w:t> </w:t>
      </w:r>
      <w:r>
        <w:rPr>
          <w:sz w:val="22"/>
        </w:rPr>
        <w:t>31-38</w:t>
      </w:r>
      <w:r>
        <w:rPr>
          <w:spacing w:val="-2"/>
          <w:sz w:val="22"/>
        </w:rPr>
        <w:t> </w:t>
      </w:r>
      <w:r>
        <w:rPr>
          <w:sz w:val="22"/>
        </w:rPr>
        <w:t>and</w:t>
      </w:r>
      <w:r>
        <w:rPr>
          <w:spacing w:val="-2"/>
          <w:sz w:val="22"/>
        </w:rPr>
        <w:t> </w:t>
      </w:r>
      <w:r>
        <w:rPr>
          <w:sz w:val="22"/>
        </w:rPr>
        <w:t>references</w:t>
      </w:r>
      <w:r>
        <w:rPr>
          <w:spacing w:val="-2"/>
          <w:sz w:val="22"/>
        </w:rPr>
        <w:t> within.</w:t>
      </w:r>
    </w:p>
    <w:p>
      <w:pPr>
        <w:pStyle w:val="ListParagraph"/>
        <w:numPr>
          <w:ilvl w:val="0"/>
          <w:numId w:val="2"/>
        </w:numPr>
        <w:tabs>
          <w:tab w:pos="670" w:val="left" w:leader="none"/>
        </w:tabs>
        <w:spacing w:line="252" w:lineRule="exact" w:before="1" w:after="0"/>
        <w:ind w:left="670" w:right="0" w:hanging="310"/>
        <w:jc w:val="left"/>
        <w:rPr>
          <w:sz w:val="22"/>
        </w:rPr>
      </w:pPr>
      <w:r>
        <w:rPr>
          <w:sz w:val="22"/>
        </w:rPr>
        <w:t>Meng,</w:t>
      </w:r>
      <w:r>
        <w:rPr>
          <w:spacing w:val="-5"/>
          <w:sz w:val="22"/>
        </w:rPr>
        <w:t> </w:t>
      </w:r>
      <w:r>
        <w:rPr>
          <w:sz w:val="22"/>
        </w:rPr>
        <w:t>W.</w:t>
      </w:r>
      <w:r>
        <w:rPr>
          <w:spacing w:val="-2"/>
          <w:sz w:val="22"/>
        </w:rPr>
        <w:t> </w:t>
      </w:r>
      <w:r>
        <w:rPr>
          <w:sz w:val="22"/>
        </w:rPr>
        <w:t>et</w:t>
      </w:r>
      <w:r>
        <w:rPr>
          <w:spacing w:val="-1"/>
          <w:sz w:val="22"/>
        </w:rPr>
        <w:t> </w:t>
      </w:r>
      <w:r>
        <w:rPr>
          <w:sz w:val="22"/>
        </w:rPr>
        <w:t>al.,</w:t>
      </w:r>
      <w:r>
        <w:rPr>
          <w:spacing w:val="-1"/>
          <w:sz w:val="22"/>
        </w:rPr>
        <w:t> </w:t>
      </w:r>
      <w:r>
        <w:rPr>
          <w:i/>
          <w:sz w:val="22"/>
        </w:rPr>
        <w:t>J.</w:t>
      </w:r>
      <w:r>
        <w:rPr>
          <w:i/>
          <w:spacing w:val="-3"/>
          <w:sz w:val="22"/>
        </w:rPr>
        <w:t> </w:t>
      </w:r>
      <w:r>
        <w:rPr>
          <w:i/>
          <w:sz w:val="22"/>
        </w:rPr>
        <w:t>Med.</w:t>
      </w:r>
      <w:r>
        <w:rPr>
          <w:i/>
          <w:spacing w:val="-4"/>
          <w:sz w:val="22"/>
        </w:rPr>
        <w:t> </w:t>
      </w:r>
      <w:r>
        <w:rPr>
          <w:i/>
          <w:sz w:val="22"/>
        </w:rPr>
        <w:t>Chem.</w:t>
      </w:r>
      <w:r>
        <w:rPr>
          <w:sz w:val="22"/>
        </w:rPr>
        <w:t>,</w:t>
      </w:r>
      <w:r>
        <w:rPr>
          <w:spacing w:val="-2"/>
          <w:sz w:val="22"/>
        </w:rPr>
        <w:t> </w:t>
      </w:r>
      <w:r>
        <w:rPr>
          <w:b/>
          <w:sz w:val="22"/>
        </w:rPr>
        <w:t>2008</w:t>
      </w:r>
      <w:r>
        <w:rPr>
          <w:sz w:val="22"/>
        </w:rPr>
        <w:t>,</w:t>
      </w:r>
      <w:r>
        <w:rPr>
          <w:spacing w:val="-2"/>
          <w:sz w:val="22"/>
        </w:rPr>
        <w:t> </w:t>
      </w:r>
      <w:r>
        <w:rPr>
          <w:i/>
          <w:sz w:val="22"/>
        </w:rPr>
        <w:t>51</w:t>
      </w:r>
      <w:r>
        <w:rPr>
          <w:sz w:val="22"/>
        </w:rPr>
        <w:t>,</w:t>
      </w:r>
      <w:r>
        <w:rPr>
          <w:spacing w:val="-2"/>
          <w:sz w:val="22"/>
        </w:rPr>
        <w:t> </w:t>
      </w:r>
      <w:r>
        <w:rPr>
          <w:sz w:val="22"/>
        </w:rPr>
        <w:t>1145-</w:t>
      </w:r>
      <w:r>
        <w:rPr>
          <w:spacing w:val="-2"/>
          <w:sz w:val="22"/>
        </w:rPr>
        <w:t>1149.</w:t>
      </w:r>
    </w:p>
    <w:p>
      <w:pPr>
        <w:pStyle w:val="ListParagraph"/>
        <w:numPr>
          <w:ilvl w:val="0"/>
          <w:numId w:val="2"/>
        </w:numPr>
        <w:tabs>
          <w:tab w:pos="670" w:val="left" w:leader="none"/>
        </w:tabs>
        <w:spacing w:line="252" w:lineRule="exact" w:before="0" w:after="0"/>
        <w:ind w:left="670" w:right="0" w:hanging="310"/>
        <w:jc w:val="left"/>
        <w:rPr>
          <w:sz w:val="22"/>
        </w:rPr>
      </w:pPr>
      <w:r>
        <w:rPr>
          <w:sz w:val="22"/>
        </w:rPr>
        <w:t>Xu,</w:t>
      </w:r>
      <w:r>
        <w:rPr>
          <w:spacing w:val="-2"/>
          <w:sz w:val="22"/>
        </w:rPr>
        <w:t> </w:t>
      </w:r>
      <w:r>
        <w:rPr>
          <w:sz w:val="22"/>
        </w:rPr>
        <w:t>B.</w:t>
      </w:r>
      <w:r>
        <w:rPr>
          <w:spacing w:val="-5"/>
          <w:sz w:val="22"/>
        </w:rPr>
        <w:t> </w:t>
      </w:r>
      <w:r>
        <w:rPr>
          <w:sz w:val="22"/>
        </w:rPr>
        <w:t>et</w:t>
      </w:r>
      <w:r>
        <w:rPr>
          <w:spacing w:val="-4"/>
          <w:sz w:val="22"/>
        </w:rPr>
        <w:t> </w:t>
      </w:r>
      <w:r>
        <w:rPr>
          <w:sz w:val="22"/>
        </w:rPr>
        <w:t>al.,</w:t>
      </w:r>
      <w:r>
        <w:rPr>
          <w:spacing w:val="-1"/>
          <w:sz w:val="22"/>
        </w:rPr>
        <w:t> </w:t>
      </w:r>
      <w:r>
        <w:rPr>
          <w:i/>
          <w:sz w:val="22"/>
        </w:rPr>
        <w:t>Bioorg.</w:t>
      </w:r>
      <w:r>
        <w:rPr>
          <w:i/>
          <w:spacing w:val="-2"/>
          <w:sz w:val="22"/>
        </w:rPr>
        <w:t> </w:t>
      </w:r>
      <w:r>
        <w:rPr>
          <w:i/>
          <w:sz w:val="22"/>
        </w:rPr>
        <w:t>Med.</w:t>
      </w:r>
      <w:r>
        <w:rPr>
          <w:i/>
          <w:spacing w:val="-1"/>
          <w:sz w:val="22"/>
        </w:rPr>
        <w:t> </w:t>
      </w:r>
      <w:r>
        <w:rPr>
          <w:i/>
          <w:sz w:val="22"/>
        </w:rPr>
        <w:t>Chem.</w:t>
      </w:r>
      <w:r>
        <w:rPr>
          <w:i/>
          <w:spacing w:val="-2"/>
          <w:sz w:val="22"/>
        </w:rPr>
        <w:t> </w:t>
      </w:r>
      <w:r>
        <w:rPr>
          <w:i/>
          <w:sz w:val="22"/>
        </w:rPr>
        <w:t>Lett.</w:t>
      </w:r>
      <w:r>
        <w:rPr>
          <w:sz w:val="22"/>
        </w:rPr>
        <w:t>,</w:t>
      </w:r>
      <w:r>
        <w:rPr>
          <w:spacing w:val="-5"/>
          <w:sz w:val="22"/>
        </w:rPr>
        <w:t> </w:t>
      </w:r>
      <w:r>
        <w:rPr>
          <w:b/>
          <w:sz w:val="22"/>
        </w:rPr>
        <w:t>2009</w:t>
      </w:r>
      <w:r>
        <w:rPr>
          <w:sz w:val="22"/>
        </w:rPr>
        <w:t>,</w:t>
      </w:r>
      <w:r>
        <w:rPr>
          <w:spacing w:val="-5"/>
          <w:sz w:val="22"/>
        </w:rPr>
        <w:t> </w:t>
      </w:r>
      <w:r>
        <w:rPr>
          <w:i/>
          <w:sz w:val="22"/>
        </w:rPr>
        <w:t>19</w:t>
      </w:r>
      <w:r>
        <w:rPr>
          <w:sz w:val="22"/>
        </w:rPr>
        <w:t>,</w:t>
      </w:r>
      <w:r>
        <w:rPr>
          <w:spacing w:val="-1"/>
          <w:sz w:val="22"/>
        </w:rPr>
        <w:t> </w:t>
      </w:r>
      <w:r>
        <w:rPr>
          <w:sz w:val="22"/>
        </w:rPr>
        <w:t>5632-</w:t>
      </w:r>
      <w:r>
        <w:rPr>
          <w:spacing w:val="-2"/>
          <w:sz w:val="22"/>
        </w:rPr>
        <w:t>5635.</w:t>
      </w:r>
    </w:p>
    <w:p>
      <w:pPr>
        <w:pStyle w:val="ListParagraph"/>
        <w:numPr>
          <w:ilvl w:val="0"/>
          <w:numId w:val="2"/>
        </w:numPr>
        <w:tabs>
          <w:tab w:pos="673" w:val="left" w:leader="none"/>
        </w:tabs>
        <w:spacing w:line="252" w:lineRule="exact" w:before="0" w:after="0"/>
        <w:ind w:left="673" w:right="0" w:hanging="313"/>
        <w:jc w:val="left"/>
        <w:rPr>
          <w:sz w:val="22"/>
        </w:rPr>
      </w:pPr>
      <w:r>
        <w:rPr>
          <w:sz w:val="22"/>
        </w:rPr>
        <w:t>Bisht,</w:t>
      </w:r>
      <w:r>
        <w:rPr>
          <w:spacing w:val="-4"/>
          <w:sz w:val="22"/>
        </w:rPr>
        <w:t> </w:t>
      </w:r>
      <w:r>
        <w:rPr>
          <w:sz w:val="22"/>
        </w:rPr>
        <w:t>S.S.</w:t>
      </w:r>
      <w:r>
        <w:rPr>
          <w:spacing w:val="-3"/>
          <w:sz w:val="22"/>
        </w:rPr>
        <w:t> </w:t>
      </w:r>
      <w:r>
        <w:rPr>
          <w:sz w:val="22"/>
        </w:rPr>
        <w:t>et</w:t>
      </w:r>
      <w:r>
        <w:rPr>
          <w:spacing w:val="-2"/>
          <w:sz w:val="22"/>
        </w:rPr>
        <w:t> </w:t>
      </w:r>
      <w:r>
        <w:rPr>
          <w:sz w:val="22"/>
        </w:rPr>
        <w:t>al.,</w:t>
      </w:r>
      <w:r>
        <w:rPr>
          <w:spacing w:val="-3"/>
          <w:sz w:val="22"/>
        </w:rPr>
        <w:t> </w:t>
      </w:r>
      <w:r>
        <w:rPr>
          <w:i/>
          <w:sz w:val="22"/>
        </w:rPr>
        <w:t>Bioorg.</w:t>
      </w:r>
      <w:r>
        <w:rPr>
          <w:i/>
          <w:spacing w:val="-3"/>
          <w:sz w:val="22"/>
        </w:rPr>
        <w:t> </w:t>
      </w:r>
      <w:r>
        <w:rPr>
          <w:i/>
          <w:sz w:val="22"/>
        </w:rPr>
        <w:t>Med.</w:t>
      </w:r>
      <w:r>
        <w:rPr>
          <w:i/>
          <w:spacing w:val="-3"/>
          <w:sz w:val="22"/>
        </w:rPr>
        <w:t> </w:t>
      </w:r>
      <w:r>
        <w:rPr>
          <w:i/>
          <w:sz w:val="22"/>
        </w:rPr>
        <w:t>Chem.</w:t>
      </w:r>
      <w:r>
        <w:rPr>
          <w:i/>
          <w:spacing w:val="-3"/>
          <w:sz w:val="22"/>
        </w:rPr>
        <w:t> </w:t>
      </w:r>
      <w:r>
        <w:rPr>
          <w:i/>
          <w:sz w:val="22"/>
        </w:rPr>
        <w:t>Lett.</w:t>
      </w:r>
      <w:r>
        <w:rPr>
          <w:sz w:val="22"/>
        </w:rPr>
        <w:t>,</w:t>
      </w:r>
      <w:r>
        <w:rPr>
          <w:spacing w:val="-5"/>
          <w:sz w:val="22"/>
        </w:rPr>
        <w:t> </w:t>
      </w:r>
      <w:r>
        <w:rPr>
          <w:b/>
          <w:sz w:val="22"/>
        </w:rPr>
        <w:t>2009</w:t>
      </w:r>
      <w:r>
        <w:rPr>
          <w:sz w:val="22"/>
        </w:rPr>
        <w:t>,</w:t>
      </w:r>
      <w:r>
        <w:rPr>
          <w:spacing w:val="-3"/>
          <w:sz w:val="22"/>
        </w:rPr>
        <w:t> </w:t>
      </w:r>
      <w:r>
        <w:rPr>
          <w:i/>
          <w:sz w:val="22"/>
        </w:rPr>
        <w:t>19</w:t>
      </w:r>
      <w:r>
        <w:rPr>
          <w:sz w:val="22"/>
        </w:rPr>
        <w:t>,</w:t>
      </w:r>
      <w:r>
        <w:rPr>
          <w:spacing w:val="-3"/>
          <w:sz w:val="22"/>
        </w:rPr>
        <w:t> </w:t>
      </w:r>
      <w:r>
        <w:rPr>
          <w:sz w:val="22"/>
        </w:rPr>
        <w:t>2699-</w:t>
      </w:r>
      <w:r>
        <w:rPr>
          <w:spacing w:val="-2"/>
          <w:sz w:val="22"/>
        </w:rPr>
        <w:t>2703.</w:t>
      </w:r>
    </w:p>
    <w:p>
      <w:pPr>
        <w:pStyle w:val="ListParagraph"/>
        <w:numPr>
          <w:ilvl w:val="0"/>
          <w:numId w:val="2"/>
        </w:numPr>
        <w:tabs>
          <w:tab w:pos="672" w:val="left" w:leader="none"/>
        </w:tabs>
        <w:spacing w:line="252" w:lineRule="exact" w:before="2" w:after="0"/>
        <w:ind w:left="672" w:right="0" w:hanging="312"/>
        <w:jc w:val="left"/>
        <w:rPr>
          <w:sz w:val="22"/>
        </w:rPr>
      </w:pPr>
      <w:r>
        <w:rPr>
          <w:sz w:val="22"/>
        </w:rPr>
        <w:t>Crich,</w:t>
      </w:r>
      <w:r>
        <w:rPr>
          <w:spacing w:val="-6"/>
          <w:sz w:val="22"/>
        </w:rPr>
        <w:t> </w:t>
      </w:r>
      <w:r>
        <w:rPr>
          <w:sz w:val="22"/>
        </w:rPr>
        <w:t>D.,</w:t>
      </w:r>
      <w:r>
        <w:rPr>
          <w:spacing w:val="-4"/>
          <w:sz w:val="22"/>
        </w:rPr>
        <w:t> </w:t>
      </w:r>
      <w:r>
        <w:rPr>
          <w:sz w:val="22"/>
        </w:rPr>
        <w:t>Sharma,</w:t>
      </w:r>
      <w:r>
        <w:rPr>
          <w:spacing w:val="-2"/>
          <w:sz w:val="22"/>
        </w:rPr>
        <w:t> </w:t>
      </w:r>
      <w:r>
        <w:rPr>
          <w:sz w:val="22"/>
        </w:rPr>
        <w:t>I.</w:t>
      </w:r>
      <w:r>
        <w:rPr>
          <w:spacing w:val="-2"/>
          <w:sz w:val="22"/>
        </w:rPr>
        <w:t> </w:t>
      </w:r>
      <w:r>
        <w:rPr>
          <w:i/>
          <w:sz w:val="22"/>
        </w:rPr>
        <w:t>J.</w:t>
      </w:r>
      <w:r>
        <w:rPr>
          <w:i/>
          <w:spacing w:val="-4"/>
          <w:sz w:val="22"/>
        </w:rPr>
        <w:t> </w:t>
      </w:r>
      <w:r>
        <w:rPr>
          <w:i/>
          <w:sz w:val="22"/>
        </w:rPr>
        <w:t>Org.</w:t>
      </w:r>
      <w:r>
        <w:rPr>
          <w:i/>
          <w:spacing w:val="-4"/>
          <w:sz w:val="22"/>
        </w:rPr>
        <w:t> </w:t>
      </w:r>
      <w:r>
        <w:rPr>
          <w:i/>
          <w:sz w:val="22"/>
        </w:rPr>
        <w:t>Chem.</w:t>
      </w:r>
      <w:r>
        <w:rPr>
          <w:sz w:val="22"/>
        </w:rPr>
        <w:t>,</w:t>
      </w:r>
      <w:r>
        <w:rPr>
          <w:spacing w:val="-4"/>
          <w:sz w:val="22"/>
        </w:rPr>
        <w:t> </w:t>
      </w:r>
      <w:r>
        <w:rPr>
          <w:b/>
          <w:sz w:val="22"/>
        </w:rPr>
        <w:t>2010</w:t>
      </w:r>
      <w:r>
        <w:rPr>
          <w:sz w:val="22"/>
        </w:rPr>
        <w:t>,</w:t>
      </w:r>
      <w:r>
        <w:rPr>
          <w:spacing w:val="-4"/>
          <w:sz w:val="22"/>
        </w:rPr>
        <w:t> </w:t>
      </w:r>
      <w:r>
        <w:rPr>
          <w:i/>
          <w:sz w:val="22"/>
        </w:rPr>
        <w:t>75</w:t>
      </w:r>
      <w:r>
        <w:rPr>
          <w:sz w:val="22"/>
        </w:rPr>
        <w:t>,</w:t>
      </w:r>
      <w:r>
        <w:rPr>
          <w:spacing w:val="-3"/>
          <w:sz w:val="22"/>
        </w:rPr>
        <w:t> </w:t>
      </w:r>
      <w:r>
        <w:rPr>
          <w:sz w:val="22"/>
        </w:rPr>
        <w:t>8383-</w:t>
      </w:r>
      <w:r>
        <w:rPr>
          <w:spacing w:val="-2"/>
          <w:sz w:val="22"/>
        </w:rPr>
        <w:t>8391,</w:t>
      </w:r>
    </w:p>
    <w:p>
      <w:pPr>
        <w:pStyle w:val="ListParagraph"/>
        <w:numPr>
          <w:ilvl w:val="0"/>
          <w:numId w:val="2"/>
        </w:numPr>
        <w:tabs>
          <w:tab w:pos="672" w:val="left" w:leader="none"/>
        </w:tabs>
        <w:spacing w:line="252" w:lineRule="exact" w:before="0" w:after="0"/>
        <w:ind w:left="672" w:right="0" w:hanging="312"/>
        <w:jc w:val="left"/>
        <w:rPr>
          <w:sz w:val="22"/>
        </w:rPr>
      </w:pPr>
      <w:r>
        <w:rPr>
          <w:sz w:val="22"/>
        </w:rPr>
        <w:t>Giguere,</w:t>
      </w:r>
      <w:r>
        <w:rPr>
          <w:spacing w:val="-5"/>
          <w:sz w:val="22"/>
        </w:rPr>
        <w:t> </w:t>
      </w:r>
      <w:r>
        <w:rPr>
          <w:sz w:val="22"/>
        </w:rPr>
        <w:t>D.</w:t>
      </w:r>
      <w:r>
        <w:rPr>
          <w:spacing w:val="-3"/>
          <w:sz w:val="22"/>
        </w:rPr>
        <w:t> </w:t>
      </w:r>
      <w:r>
        <w:rPr>
          <w:sz w:val="22"/>
        </w:rPr>
        <w:t>et</w:t>
      </w:r>
      <w:r>
        <w:rPr>
          <w:spacing w:val="-1"/>
          <w:sz w:val="22"/>
        </w:rPr>
        <w:t> </w:t>
      </w:r>
      <w:r>
        <w:rPr>
          <w:sz w:val="22"/>
        </w:rPr>
        <w:t>al.,</w:t>
      </w:r>
      <w:r>
        <w:rPr>
          <w:spacing w:val="-2"/>
          <w:sz w:val="22"/>
        </w:rPr>
        <w:t> </w:t>
      </w:r>
      <w:r>
        <w:rPr>
          <w:i/>
          <w:sz w:val="22"/>
        </w:rPr>
        <w:t>Bioorg.</w:t>
      </w:r>
      <w:r>
        <w:rPr>
          <w:i/>
          <w:spacing w:val="-2"/>
          <w:sz w:val="22"/>
        </w:rPr>
        <w:t> </w:t>
      </w:r>
      <w:r>
        <w:rPr>
          <w:i/>
          <w:sz w:val="22"/>
        </w:rPr>
        <w:t>Med.</w:t>
      </w:r>
      <w:r>
        <w:rPr>
          <w:i/>
          <w:spacing w:val="-3"/>
          <w:sz w:val="22"/>
        </w:rPr>
        <w:t> </w:t>
      </w:r>
      <w:r>
        <w:rPr>
          <w:i/>
          <w:sz w:val="22"/>
        </w:rPr>
        <w:t>Chem</w:t>
      </w:r>
      <w:r>
        <w:rPr>
          <w:sz w:val="22"/>
        </w:rPr>
        <w:t>.,</w:t>
      </w:r>
      <w:r>
        <w:rPr>
          <w:spacing w:val="-2"/>
          <w:sz w:val="22"/>
        </w:rPr>
        <w:t> </w:t>
      </w:r>
      <w:r>
        <w:rPr>
          <w:b/>
          <w:sz w:val="22"/>
        </w:rPr>
        <w:t>2008</w:t>
      </w:r>
      <w:r>
        <w:rPr>
          <w:sz w:val="22"/>
        </w:rPr>
        <w:t>,</w:t>
      </w:r>
      <w:r>
        <w:rPr>
          <w:spacing w:val="-3"/>
          <w:sz w:val="22"/>
        </w:rPr>
        <w:t> </w:t>
      </w:r>
      <w:r>
        <w:rPr>
          <w:i/>
          <w:sz w:val="22"/>
        </w:rPr>
        <w:t>16</w:t>
      </w:r>
      <w:r>
        <w:rPr>
          <w:sz w:val="22"/>
        </w:rPr>
        <w:t>,</w:t>
      </w:r>
      <w:r>
        <w:rPr>
          <w:spacing w:val="-2"/>
          <w:sz w:val="22"/>
        </w:rPr>
        <w:t> 7811.</w:t>
      </w:r>
    </w:p>
    <w:p>
      <w:pPr>
        <w:pStyle w:val="ListParagraph"/>
        <w:numPr>
          <w:ilvl w:val="0"/>
          <w:numId w:val="2"/>
        </w:numPr>
        <w:tabs>
          <w:tab w:pos="672" w:val="left" w:leader="none"/>
        </w:tabs>
        <w:spacing w:line="252" w:lineRule="exact" w:before="2" w:after="0"/>
        <w:ind w:left="672" w:right="0" w:hanging="312"/>
        <w:jc w:val="left"/>
        <w:rPr>
          <w:sz w:val="22"/>
        </w:rPr>
      </w:pPr>
      <w:r>
        <w:rPr>
          <w:sz w:val="22"/>
        </w:rPr>
        <w:t>Bisht,</w:t>
      </w:r>
      <w:r>
        <w:rPr>
          <w:spacing w:val="-4"/>
          <w:sz w:val="22"/>
        </w:rPr>
        <w:t> </w:t>
      </w:r>
      <w:r>
        <w:rPr>
          <w:sz w:val="22"/>
        </w:rPr>
        <w:t>S.S.</w:t>
      </w:r>
      <w:r>
        <w:rPr>
          <w:spacing w:val="-5"/>
          <w:sz w:val="22"/>
        </w:rPr>
        <w:t> </w:t>
      </w:r>
      <w:r>
        <w:rPr>
          <w:sz w:val="22"/>
        </w:rPr>
        <w:t>et</w:t>
      </w:r>
      <w:r>
        <w:rPr>
          <w:spacing w:val="-3"/>
          <w:sz w:val="22"/>
        </w:rPr>
        <w:t> </w:t>
      </w:r>
      <w:r>
        <w:rPr>
          <w:sz w:val="22"/>
        </w:rPr>
        <w:t>al.,</w:t>
      </w:r>
      <w:r>
        <w:rPr>
          <w:spacing w:val="-3"/>
          <w:sz w:val="22"/>
        </w:rPr>
        <w:t> </w:t>
      </w:r>
      <w:r>
        <w:rPr>
          <w:i/>
          <w:sz w:val="22"/>
        </w:rPr>
        <w:t>Carbohydrate</w:t>
      </w:r>
      <w:r>
        <w:rPr>
          <w:i/>
          <w:spacing w:val="-4"/>
          <w:sz w:val="22"/>
        </w:rPr>
        <w:t> </w:t>
      </w:r>
      <w:r>
        <w:rPr>
          <w:i/>
          <w:sz w:val="22"/>
        </w:rPr>
        <w:t>Res.</w:t>
      </w:r>
      <w:r>
        <w:rPr>
          <w:sz w:val="22"/>
        </w:rPr>
        <w:t>,</w:t>
      </w:r>
      <w:r>
        <w:rPr>
          <w:spacing w:val="-4"/>
          <w:sz w:val="22"/>
        </w:rPr>
        <w:t> </w:t>
      </w:r>
      <w:r>
        <w:rPr>
          <w:b/>
          <w:sz w:val="22"/>
        </w:rPr>
        <w:t>2011</w:t>
      </w:r>
      <w:r>
        <w:rPr>
          <w:sz w:val="22"/>
        </w:rPr>
        <w:t>,</w:t>
      </w:r>
      <w:r>
        <w:rPr>
          <w:spacing w:val="-4"/>
          <w:sz w:val="22"/>
        </w:rPr>
        <w:t> </w:t>
      </w:r>
      <w:r>
        <w:rPr>
          <w:i/>
          <w:sz w:val="22"/>
        </w:rPr>
        <w:t>346</w:t>
      </w:r>
      <w:r>
        <w:rPr>
          <w:sz w:val="22"/>
        </w:rPr>
        <w:t>,</w:t>
      </w:r>
      <w:r>
        <w:rPr>
          <w:spacing w:val="-6"/>
          <w:sz w:val="22"/>
        </w:rPr>
        <w:t> </w:t>
      </w:r>
      <w:r>
        <w:rPr>
          <w:sz w:val="22"/>
        </w:rPr>
        <w:t>1191-</w:t>
      </w:r>
      <w:r>
        <w:rPr>
          <w:spacing w:val="-2"/>
          <w:sz w:val="22"/>
        </w:rPr>
        <w:t>1201.</w:t>
      </w:r>
    </w:p>
    <w:p>
      <w:pPr>
        <w:pStyle w:val="ListParagraph"/>
        <w:numPr>
          <w:ilvl w:val="0"/>
          <w:numId w:val="2"/>
        </w:numPr>
        <w:tabs>
          <w:tab w:pos="782" w:val="left" w:leader="none"/>
        </w:tabs>
        <w:spacing w:line="252" w:lineRule="exact" w:before="0" w:after="0"/>
        <w:ind w:left="782" w:right="0" w:hanging="422"/>
        <w:jc w:val="left"/>
        <w:rPr>
          <w:sz w:val="22"/>
        </w:rPr>
      </w:pPr>
      <w:r>
        <w:rPr>
          <w:sz w:val="22"/>
        </w:rPr>
        <w:t>Zou,</w:t>
      </w:r>
      <w:r>
        <w:rPr>
          <w:spacing w:val="-3"/>
          <w:sz w:val="22"/>
        </w:rPr>
        <w:t> </w:t>
      </w:r>
      <w:r>
        <w:rPr>
          <w:sz w:val="22"/>
        </w:rPr>
        <w:t>C.,</w:t>
      </w:r>
      <w:r>
        <w:rPr>
          <w:spacing w:val="-3"/>
          <w:sz w:val="22"/>
        </w:rPr>
        <w:t> </w:t>
      </w:r>
      <w:r>
        <w:rPr>
          <w:sz w:val="22"/>
        </w:rPr>
        <w:t>Shen,</w:t>
      </w:r>
      <w:r>
        <w:rPr>
          <w:spacing w:val="-3"/>
          <w:sz w:val="22"/>
        </w:rPr>
        <w:t> </w:t>
      </w:r>
      <w:r>
        <w:rPr>
          <w:sz w:val="22"/>
        </w:rPr>
        <w:t>Z.</w:t>
      </w:r>
      <w:r>
        <w:rPr>
          <w:spacing w:val="-1"/>
          <w:sz w:val="22"/>
        </w:rPr>
        <w:t> </w:t>
      </w:r>
      <w:r>
        <w:rPr>
          <w:i/>
          <w:sz w:val="22"/>
        </w:rPr>
        <w:t>J.</w:t>
      </w:r>
      <w:r>
        <w:rPr>
          <w:i/>
          <w:spacing w:val="-3"/>
          <w:sz w:val="22"/>
        </w:rPr>
        <w:t> </w:t>
      </w:r>
      <w:r>
        <w:rPr>
          <w:i/>
          <w:sz w:val="22"/>
        </w:rPr>
        <w:t>Pharmacol.</w:t>
      </w:r>
      <w:r>
        <w:rPr>
          <w:i/>
          <w:spacing w:val="-3"/>
          <w:sz w:val="22"/>
        </w:rPr>
        <w:t> </w:t>
      </w:r>
      <w:r>
        <w:rPr>
          <w:i/>
          <w:sz w:val="22"/>
        </w:rPr>
        <w:t>Toxicol.</w:t>
      </w:r>
      <w:r>
        <w:rPr>
          <w:i/>
          <w:spacing w:val="-3"/>
          <w:sz w:val="22"/>
        </w:rPr>
        <w:t> </w:t>
      </w:r>
      <w:r>
        <w:rPr>
          <w:i/>
          <w:sz w:val="22"/>
        </w:rPr>
        <w:t>Methods</w:t>
      </w:r>
      <w:r>
        <w:rPr>
          <w:sz w:val="22"/>
        </w:rPr>
        <w:t>,</w:t>
      </w:r>
      <w:r>
        <w:rPr>
          <w:spacing w:val="-5"/>
          <w:sz w:val="22"/>
        </w:rPr>
        <w:t> </w:t>
      </w:r>
      <w:r>
        <w:rPr>
          <w:b/>
          <w:sz w:val="22"/>
        </w:rPr>
        <w:t>2007</w:t>
      </w:r>
      <w:r>
        <w:rPr>
          <w:sz w:val="22"/>
        </w:rPr>
        <w:t>,</w:t>
      </w:r>
      <w:r>
        <w:rPr>
          <w:spacing w:val="-3"/>
          <w:sz w:val="22"/>
        </w:rPr>
        <w:t> </w:t>
      </w:r>
      <w:r>
        <w:rPr>
          <w:i/>
          <w:sz w:val="22"/>
        </w:rPr>
        <w:t>56</w:t>
      </w:r>
      <w:r>
        <w:rPr>
          <w:sz w:val="22"/>
        </w:rPr>
        <w:t>,</w:t>
      </w:r>
      <w:r>
        <w:rPr>
          <w:spacing w:val="-5"/>
          <w:sz w:val="22"/>
        </w:rPr>
        <w:t> </w:t>
      </w:r>
      <w:r>
        <w:rPr>
          <w:sz w:val="22"/>
        </w:rPr>
        <w:t>58-</w:t>
      </w:r>
      <w:r>
        <w:rPr>
          <w:spacing w:val="-5"/>
          <w:sz w:val="22"/>
        </w:rPr>
        <w:t>62.</w:t>
      </w:r>
    </w:p>
    <w:p>
      <w:pPr>
        <w:pStyle w:val="ListParagraph"/>
        <w:numPr>
          <w:ilvl w:val="0"/>
          <w:numId w:val="2"/>
        </w:numPr>
        <w:tabs>
          <w:tab w:pos="780" w:val="left" w:leader="none"/>
        </w:tabs>
        <w:spacing w:line="252" w:lineRule="exact" w:before="0" w:after="0"/>
        <w:ind w:left="780" w:right="0" w:hanging="420"/>
        <w:jc w:val="left"/>
        <w:rPr>
          <w:sz w:val="22"/>
        </w:rPr>
      </w:pPr>
      <w:r>
        <w:rPr>
          <w:sz w:val="22"/>
        </w:rPr>
        <w:t>Tam,</w:t>
      </w:r>
      <w:r>
        <w:rPr>
          <w:spacing w:val="-3"/>
          <w:sz w:val="22"/>
        </w:rPr>
        <w:t> </w:t>
      </w:r>
      <w:r>
        <w:rPr>
          <w:sz w:val="22"/>
        </w:rPr>
        <w:t>R.Y.</w:t>
      </w:r>
      <w:r>
        <w:rPr>
          <w:spacing w:val="-2"/>
          <w:sz w:val="22"/>
        </w:rPr>
        <w:t> </w:t>
      </w:r>
      <w:r>
        <w:rPr>
          <w:sz w:val="22"/>
        </w:rPr>
        <w:t>et</w:t>
      </w:r>
      <w:r>
        <w:rPr>
          <w:spacing w:val="-2"/>
          <w:sz w:val="22"/>
        </w:rPr>
        <w:t> </w:t>
      </w:r>
      <w:r>
        <w:rPr>
          <w:sz w:val="22"/>
        </w:rPr>
        <w:t>al.,</w:t>
      </w:r>
      <w:r>
        <w:rPr>
          <w:spacing w:val="-3"/>
          <w:sz w:val="22"/>
        </w:rPr>
        <w:t> </w:t>
      </w:r>
      <w:r>
        <w:rPr>
          <w:i/>
          <w:sz w:val="22"/>
        </w:rPr>
        <w:t>J.</w:t>
      </w:r>
      <w:r>
        <w:rPr>
          <w:i/>
          <w:spacing w:val="-3"/>
          <w:sz w:val="22"/>
        </w:rPr>
        <w:t> </w:t>
      </w:r>
      <w:r>
        <w:rPr>
          <w:i/>
          <w:sz w:val="22"/>
        </w:rPr>
        <w:t>Am.</w:t>
      </w:r>
      <w:r>
        <w:rPr>
          <w:i/>
          <w:spacing w:val="-2"/>
          <w:sz w:val="22"/>
        </w:rPr>
        <w:t> </w:t>
      </w:r>
      <w:r>
        <w:rPr>
          <w:i/>
          <w:sz w:val="22"/>
        </w:rPr>
        <w:t>Chem.</w:t>
      </w:r>
      <w:r>
        <w:rPr>
          <w:i/>
          <w:spacing w:val="-3"/>
          <w:sz w:val="22"/>
        </w:rPr>
        <w:t> </w:t>
      </w:r>
      <w:r>
        <w:rPr>
          <w:i/>
          <w:sz w:val="22"/>
        </w:rPr>
        <w:t>Soc</w:t>
      </w:r>
      <w:r>
        <w:rPr>
          <w:sz w:val="22"/>
        </w:rPr>
        <w:t>.,</w:t>
      </w:r>
      <w:r>
        <w:rPr>
          <w:spacing w:val="-2"/>
          <w:sz w:val="22"/>
        </w:rPr>
        <w:t> </w:t>
      </w:r>
      <w:r>
        <w:rPr>
          <w:b/>
          <w:sz w:val="22"/>
        </w:rPr>
        <w:t>2008</w:t>
      </w:r>
      <w:r>
        <w:rPr>
          <w:sz w:val="22"/>
        </w:rPr>
        <w:t>,</w:t>
      </w:r>
      <w:r>
        <w:rPr>
          <w:spacing w:val="-3"/>
          <w:sz w:val="22"/>
        </w:rPr>
        <w:t> </w:t>
      </w:r>
      <w:r>
        <w:rPr>
          <w:i/>
          <w:sz w:val="22"/>
        </w:rPr>
        <w:t>130</w:t>
      </w:r>
      <w:r>
        <w:rPr>
          <w:sz w:val="22"/>
        </w:rPr>
        <w:t>,</w:t>
      </w:r>
      <w:r>
        <w:rPr>
          <w:spacing w:val="-2"/>
          <w:sz w:val="22"/>
        </w:rPr>
        <w:t> </w:t>
      </w:r>
      <w:r>
        <w:rPr>
          <w:sz w:val="22"/>
        </w:rPr>
        <w:t>17494-</w:t>
      </w:r>
      <w:r>
        <w:rPr>
          <w:spacing w:val="-2"/>
          <w:sz w:val="22"/>
        </w:rPr>
        <w:t>17501.</w:t>
      </w:r>
    </w:p>
    <w:p>
      <w:pPr>
        <w:pStyle w:val="ListParagraph"/>
        <w:numPr>
          <w:ilvl w:val="0"/>
          <w:numId w:val="2"/>
        </w:numPr>
        <w:tabs>
          <w:tab w:pos="782" w:val="left" w:leader="none"/>
        </w:tabs>
        <w:spacing w:line="240" w:lineRule="auto" w:before="1" w:after="0"/>
        <w:ind w:left="782" w:right="0" w:hanging="422"/>
        <w:jc w:val="left"/>
        <w:rPr>
          <w:sz w:val="22"/>
        </w:rPr>
      </w:pPr>
      <w:r>
        <w:rPr>
          <w:sz w:val="22"/>
        </w:rPr>
        <w:t>Chaytor,</w:t>
      </w:r>
      <w:r>
        <w:rPr>
          <w:spacing w:val="-6"/>
          <w:sz w:val="22"/>
        </w:rPr>
        <w:t> </w:t>
      </w:r>
      <w:r>
        <w:rPr>
          <w:sz w:val="22"/>
        </w:rPr>
        <w:t>J.L.,</w:t>
      </w:r>
      <w:r>
        <w:rPr>
          <w:spacing w:val="-3"/>
          <w:sz w:val="22"/>
        </w:rPr>
        <w:t> </w:t>
      </w:r>
      <w:r>
        <w:rPr>
          <w:sz w:val="22"/>
        </w:rPr>
        <w:t>Ben,</w:t>
      </w:r>
      <w:r>
        <w:rPr>
          <w:spacing w:val="-3"/>
          <w:sz w:val="22"/>
        </w:rPr>
        <w:t> </w:t>
      </w:r>
      <w:r>
        <w:rPr>
          <w:sz w:val="22"/>
        </w:rPr>
        <w:t>R.N.</w:t>
      </w:r>
      <w:r>
        <w:rPr>
          <w:spacing w:val="-2"/>
          <w:sz w:val="22"/>
        </w:rPr>
        <w:t> </w:t>
      </w:r>
      <w:r>
        <w:rPr>
          <w:i/>
          <w:sz w:val="22"/>
        </w:rPr>
        <w:t>Bioorg.</w:t>
      </w:r>
      <w:r>
        <w:rPr>
          <w:i/>
          <w:spacing w:val="-6"/>
          <w:sz w:val="22"/>
        </w:rPr>
        <w:t> </w:t>
      </w:r>
      <w:r>
        <w:rPr>
          <w:i/>
          <w:sz w:val="22"/>
        </w:rPr>
        <w:t>Med.</w:t>
      </w:r>
      <w:r>
        <w:rPr>
          <w:i/>
          <w:spacing w:val="-3"/>
          <w:sz w:val="22"/>
        </w:rPr>
        <w:t> </w:t>
      </w:r>
      <w:r>
        <w:rPr>
          <w:i/>
          <w:sz w:val="22"/>
        </w:rPr>
        <w:t>Chem.</w:t>
      </w:r>
      <w:r>
        <w:rPr>
          <w:i/>
          <w:spacing w:val="-3"/>
          <w:sz w:val="22"/>
        </w:rPr>
        <w:t> </w:t>
      </w:r>
      <w:r>
        <w:rPr>
          <w:i/>
          <w:sz w:val="22"/>
        </w:rPr>
        <w:t>Lett.</w:t>
      </w:r>
      <w:r>
        <w:rPr>
          <w:sz w:val="22"/>
        </w:rPr>
        <w:t>,</w:t>
      </w:r>
      <w:r>
        <w:rPr>
          <w:spacing w:val="-3"/>
          <w:sz w:val="22"/>
        </w:rPr>
        <w:t> </w:t>
      </w:r>
      <w:r>
        <w:rPr>
          <w:b/>
          <w:sz w:val="22"/>
        </w:rPr>
        <w:t>2010</w:t>
      </w:r>
      <w:r>
        <w:rPr>
          <w:sz w:val="22"/>
        </w:rPr>
        <w:t>,</w:t>
      </w:r>
      <w:r>
        <w:rPr>
          <w:spacing w:val="-3"/>
          <w:sz w:val="22"/>
        </w:rPr>
        <w:t> </w:t>
      </w:r>
      <w:r>
        <w:rPr>
          <w:i/>
          <w:sz w:val="22"/>
        </w:rPr>
        <w:t>20</w:t>
      </w:r>
      <w:r>
        <w:rPr>
          <w:sz w:val="22"/>
        </w:rPr>
        <w:t>,</w:t>
      </w:r>
      <w:r>
        <w:rPr>
          <w:spacing w:val="-3"/>
          <w:sz w:val="22"/>
        </w:rPr>
        <w:t> </w:t>
      </w:r>
      <w:r>
        <w:rPr>
          <w:sz w:val="22"/>
        </w:rPr>
        <w:t>5251-</w:t>
      </w:r>
      <w:r>
        <w:rPr>
          <w:spacing w:val="-2"/>
          <w:sz w:val="22"/>
        </w:rPr>
        <w:t>5254.</w:t>
      </w:r>
    </w:p>
    <w:p>
      <w:pPr>
        <w:pStyle w:val="BodyText"/>
        <w:spacing w:before="243"/>
        <w:ind w:left="0"/>
      </w:pPr>
    </w:p>
    <w:p>
      <w:pPr>
        <w:pStyle w:val="ListParagraph"/>
        <w:numPr>
          <w:ilvl w:val="0"/>
          <w:numId w:val="1"/>
        </w:numPr>
        <w:tabs>
          <w:tab w:pos="580" w:val="left" w:leader="none"/>
        </w:tabs>
        <w:spacing w:line="240" w:lineRule="auto" w:before="0" w:after="0"/>
        <w:ind w:left="580" w:right="0" w:hanging="220"/>
        <w:jc w:val="left"/>
        <w:rPr>
          <w:b/>
          <w:sz w:val="22"/>
        </w:rPr>
      </w:pPr>
      <w:r>
        <w:rPr>
          <w:b/>
          <w:sz w:val="22"/>
        </w:rPr>
        <w:t>Description</w:t>
      </w:r>
      <w:r>
        <w:rPr>
          <w:b/>
          <w:spacing w:val="-6"/>
          <w:sz w:val="22"/>
        </w:rPr>
        <w:t> </w:t>
      </w:r>
      <w:r>
        <w:rPr>
          <w:b/>
          <w:sz w:val="22"/>
        </w:rPr>
        <w:t>of</w:t>
      </w:r>
      <w:r>
        <w:rPr>
          <w:b/>
          <w:spacing w:val="-4"/>
          <w:sz w:val="22"/>
        </w:rPr>
        <w:t> </w:t>
      </w:r>
      <w:r>
        <w:rPr>
          <w:b/>
          <w:sz w:val="22"/>
        </w:rPr>
        <w:t>benefits</w:t>
      </w:r>
      <w:r>
        <w:rPr>
          <w:b/>
          <w:spacing w:val="-6"/>
          <w:sz w:val="22"/>
        </w:rPr>
        <w:t> </w:t>
      </w:r>
      <w:r>
        <w:rPr>
          <w:b/>
          <w:sz w:val="22"/>
        </w:rPr>
        <w:t>to</w:t>
      </w:r>
      <w:r>
        <w:rPr>
          <w:b/>
          <w:spacing w:val="-7"/>
          <w:sz w:val="22"/>
        </w:rPr>
        <w:t> </w:t>
      </w:r>
      <w:r>
        <w:rPr>
          <w:b/>
          <w:sz w:val="22"/>
        </w:rPr>
        <w:t>faculty,</w:t>
      </w:r>
      <w:r>
        <w:rPr>
          <w:b/>
          <w:spacing w:val="-4"/>
          <w:sz w:val="22"/>
        </w:rPr>
        <w:t> </w:t>
      </w:r>
      <w:r>
        <w:rPr>
          <w:b/>
          <w:sz w:val="22"/>
        </w:rPr>
        <w:t>community,</w:t>
      </w:r>
      <w:r>
        <w:rPr>
          <w:b/>
          <w:spacing w:val="-4"/>
          <w:sz w:val="22"/>
        </w:rPr>
        <w:t> </w:t>
      </w:r>
      <w:r>
        <w:rPr>
          <w:b/>
          <w:sz w:val="22"/>
        </w:rPr>
        <w:t>and</w:t>
      </w:r>
      <w:r>
        <w:rPr>
          <w:b/>
          <w:spacing w:val="-3"/>
          <w:sz w:val="22"/>
        </w:rPr>
        <w:t> </w:t>
      </w:r>
      <w:r>
        <w:rPr>
          <w:b/>
          <w:sz w:val="22"/>
        </w:rPr>
        <w:t>Saginaw Valley</w:t>
      </w:r>
      <w:r>
        <w:rPr>
          <w:b/>
          <w:spacing w:val="-4"/>
          <w:sz w:val="22"/>
        </w:rPr>
        <w:t> </w:t>
      </w:r>
      <w:r>
        <w:rPr>
          <w:b/>
          <w:sz w:val="22"/>
        </w:rPr>
        <w:t>State</w:t>
      </w:r>
      <w:r>
        <w:rPr>
          <w:b/>
          <w:spacing w:val="-3"/>
          <w:sz w:val="22"/>
        </w:rPr>
        <w:t> </w:t>
      </w:r>
      <w:r>
        <w:rPr>
          <w:b/>
          <w:spacing w:val="-2"/>
          <w:sz w:val="22"/>
        </w:rPr>
        <w:t>University</w:t>
      </w:r>
    </w:p>
    <w:p>
      <w:pPr>
        <w:pStyle w:val="BodyText"/>
        <w:spacing w:line="276" w:lineRule="auto" w:before="232"/>
        <w:ind w:right="353"/>
        <w:jc w:val="both"/>
      </w:pPr>
      <w:r>
        <w:rPr/>
        <w:t>Medicinal chemistry research is essential in order to identify novel drugs and drug targets against a</w:t>
      </w:r>
      <w:r>
        <w:rPr>
          <w:spacing w:val="40"/>
        </w:rPr>
        <w:t> </w:t>
      </w:r>
      <w:r>
        <w:rPr/>
        <w:t>variety of diseases. Furthermore, carbohydrates are involved in many biological processes and are the basis of several drug structures. The development of a medicinal chemistry and carbohydrate chemistry research laboratory at SVSU has the potential to identify novel drug targets that will open the doors to further research in this area. This is a direct benefit to both SVSU and myself as a </w:t>
      </w:r>
      <w:r>
        <w:rPr>
          <w:b/>
        </w:rPr>
        <w:t>faculty </w:t>
      </w:r>
      <w:r>
        <w:rPr/>
        <w:t>member. The undergraduate research program that I have established at SVSU has built on my graduate and post-doctoral research and has already provided many opportunities for both myself and my undergraduate research students to present at local and national conferences. The proposed project will provide many more opportunities for presentations and also publications in this area, which will also allow us to showcase undergraduate research at SVSU.</w:t>
      </w:r>
    </w:p>
    <w:p>
      <w:pPr>
        <w:pStyle w:val="BodyText"/>
        <w:spacing w:line="276" w:lineRule="auto" w:before="201"/>
        <w:ind w:right="352"/>
        <w:jc w:val="both"/>
      </w:pPr>
      <w:r>
        <w:rPr/>
        <w:t>In addition to the above mentioned benefits to SVSU, there are many benefits to </w:t>
      </w:r>
      <w:r>
        <w:rPr>
          <w:b/>
        </w:rPr>
        <w:t>SVSU students </w:t>
      </w:r>
      <w:r>
        <w:rPr/>
        <w:t>as well. When working in my laboratory, undergraduate students have an opportunity to see a research project through from start to finish. The medicinal application of the project tends to excite students from different disciplines and allows them to see the benefits of interdisciplinary research. Students learn techniques of air-sensitive chemical synthesis as well as purification of synthesized compounds. Furthermore, they will learn how to conduct biological assays and cell biological techniques. Most importantly, students will be exposed to the scientific method (developing a hypothesis, conducting experiments and making observations, and revising hypothesis accordingly), lab record keeping, and communication of experimental results, which are skills that are needed in all careers in the sciences.</w:t>
      </w:r>
    </w:p>
    <w:p>
      <w:pPr>
        <w:pStyle w:val="BodyText"/>
        <w:spacing w:line="276" w:lineRule="auto" w:before="200"/>
        <w:ind w:right="359"/>
        <w:jc w:val="both"/>
      </w:pPr>
      <w:r>
        <w:rPr/>
        <w:t>My research students have and will continue to strongly benefit from this project as it involves aspects of synthetic organic chemistry, medicinal chemistry, structure characterization, analytical chemistry, and biological techniques. This interdisciplinary program will not only provide students with hands-on laboratory</w:t>
      </w:r>
      <w:r>
        <w:rPr>
          <w:spacing w:val="14"/>
        </w:rPr>
        <w:t> </w:t>
      </w:r>
      <w:r>
        <w:rPr/>
        <w:t>experience,</w:t>
      </w:r>
      <w:r>
        <w:rPr>
          <w:spacing w:val="17"/>
        </w:rPr>
        <w:t> </w:t>
      </w:r>
      <w:r>
        <w:rPr/>
        <w:t>but</w:t>
      </w:r>
      <w:r>
        <w:rPr>
          <w:spacing w:val="18"/>
        </w:rPr>
        <w:t> </w:t>
      </w:r>
      <w:r>
        <w:rPr/>
        <w:t>will</w:t>
      </w:r>
      <w:r>
        <w:rPr>
          <w:spacing w:val="18"/>
        </w:rPr>
        <w:t> </w:t>
      </w:r>
      <w:r>
        <w:rPr/>
        <w:t>also</w:t>
      </w:r>
      <w:r>
        <w:rPr>
          <w:spacing w:val="20"/>
        </w:rPr>
        <w:t> </w:t>
      </w:r>
      <w:r>
        <w:rPr/>
        <w:t>expose</w:t>
      </w:r>
      <w:r>
        <w:rPr>
          <w:spacing w:val="17"/>
        </w:rPr>
        <w:t> </w:t>
      </w:r>
      <w:r>
        <w:rPr/>
        <w:t>them</w:t>
      </w:r>
      <w:r>
        <w:rPr>
          <w:spacing w:val="16"/>
        </w:rPr>
        <w:t> </w:t>
      </w:r>
      <w:r>
        <w:rPr/>
        <w:t>to</w:t>
      </w:r>
      <w:r>
        <w:rPr>
          <w:spacing w:val="19"/>
        </w:rPr>
        <w:t> </w:t>
      </w:r>
      <w:r>
        <w:rPr/>
        <w:t>problem</w:t>
      </w:r>
      <w:r>
        <w:rPr>
          <w:spacing w:val="16"/>
        </w:rPr>
        <w:t> </w:t>
      </w:r>
      <w:r>
        <w:rPr/>
        <w:t>solving</w:t>
      </w:r>
      <w:r>
        <w:rPr>
          <w:spacing w:val="17"/>
        </w:rPr>
        <w:t> </w:t>
      </w:r>
      <w:r>
        <w:rPr/>
        <w:t>skills</w:t>
      </w:r>
      <w:r>
        <w:rPr>
          <w:spacing w:val="20"/>
        </w:rPr>
        <w:t> </w:t>
      </w:r>
      <w:r>
        <w:rPr/>
        <w:t>that</w:t>
      </w:r>
      <w:r>
        <w:rPr>
          <w:spacing w:val="18"/>
        </w:rPr>
        <w:t> </w:t>
      </w:r>
      <w:r>
        <w:rPr/>
        <w:t>are</w:t>
      </w:r>
      <w:r>
        <w:rPr>
          <w:spacing w:val="19"/>
        </w:rPr>
        <w:t> </w:t>
      </w:r>
      <w:r>
        <w:rPr/>
        <w:t>often</w:t>
      </w:r>
      <w:r>
        <w:rPr>
          <w:spacing w:val="19"/>
        </w:rPr>
        <w:t> </w:t>
      </w:r>
      <w:r>
        <w:rPr/>
        <w:t>necessary</w:t>
      </w:r>
      <w:r>
        <w:rPr>
          <w:spacing w:val="17"/>
        </w:rPr>
        <w:t> </w:t>
      </w:r>
      <w:r>
        <w:rPr/>
        <w:t>in</w:t>
      </w:r>
      <w:r>
        <w:rPr>
          <w:spacing w:val="17"/>
        </w:rPr>
        <w:t> </w:t>
      </w:r>
      <w:r>
        <w:rPr>
          <w:spacing w:val="-10"/>
        </w:rPr>
        <w:t>a</w:t>
      </w:r>
    </w:p>
    <w:p>
      <w:pPr>
        <w:pStyle w:val="BodyText"/>
        <w:spacing w:after="0" w:line="276" w:lineRule="auto"/>
        <w:jc w:val="both"/>
        <w:sectPr>
          <w:pgSz w:w="12240" w:h="15840"/>
          <w:pgMar w:header="713" w:footer="1508" w:top="1340" w:bottom="1700" w:left="1080" w:right="1080"/>
        </w:sectPr>
      </w:pPr>
    </w:p>
    <w:p>
      <w:pPr>
        <w:pStyle w:val="BodyText"/>
        <w:spacing w:line="276" w:lineRule="auto" w:before="81"/>
        <w:ind w:right="364"/>
        <w:jc w:val="both"/>
      </w:pPr>
      <w:r>
        <w:rPr/>
        <w:t>laboratory setting. This project provides opportunities for student presentations at regional and national chemistry conferences, and may culminate in their co-authorship on a peer-reviewed journal article.</w:t>
      </w:r>
    </w:p>
    <w:p>
      <w:pPr>
        <w:pStyle w:val="BodyText"/>
        <w:spacing w:line="276" w:lineRule="auto" w:before="201"/>
        <w:ind w:right="353"/>
        <w:jc w:val="both"/>
      </w:pPr>
      <w:r>
        <w:rPr/>
        <w:t>Type II diabetes is an ever-growing problem in our society which will affect an estimated 380 million people by 2025.</w:t>
      </w:r>
      <w:r>
        <w:rPr>
          <w:vertAlign w:val="superscript"/>
        </w:rPr>
        <w:t>1</w:t>
      </w:r>
      <w:r>
        <w:rPr>
          <w:vertAlign w:val="baseline"/>
        </w:rPr>
        <w:t> In addition, diabetes and its associated health problems are a drastic strain on the economy due to both direct medical costs and secondary outcomes such as loss of work and disabilities.</w:t>
      </w:r>
      <w:r>
        <w:rPr>
          <w:vertAlign w:val="superscript"/>
        </w:rPr>
        <w:t>1</w:t>
      </w:r>
      <w:r>
        <w:rPr>
          <w:vertAlign w:val="baseline"/>
        </w:rPr>
        <w:t> Anti-hyperglycemic drug</w:t>
      </w:r>
      <w:r>
        <w:rPr>
          <w:spacing w:val="-3"/>
          <w:vertAlign w:val="baseline"/>
        </w:rPr>
        <w:t> </w:t>
      </w:r>
      <w:r>
        <w:rPr>
          <w:vertAlign w:val="baseline"/>
        </w:rPr>
        <w:t>therapy</w:t>
      </w:r>
      <w:r>
        <w:rPr>
          <w:spacing w:val="-2"/>
          <w:vertAlign w:val="baseline"/>
        </w:rPr>
        <w:t> </w:t>
      </w:r>
      <w:r>
        <w:rPr>
          <w:vertAlign w:val="baseline"/>
        </w:rPr>
        <w:t>is often</w:t>
      </w:r>
      <w:r>
        <w:rPr>
          <w:spacing w:val="-2"/>
          <w:vertAlign w:val="baseline"/>
        </w:rPr>
        <w:t> </w:t>
      </w:r>
      <w:r>
        <w:rPr>
          <w:vertAlign w:val="baseline"/>
        </w:rPr>
        <w:t>required</w:t>
      </w:r>
      <w:r>
        <w:rPr>
          <w:spacing w:val="-2"/>
          <w:vertAlign w:val="baseline"/>
        </w:rPr>
        <w:t> </w:t>
      </w:r>
      <w:r>
        <w:rPr>
          <w:vertAlign w:val="baseline"/>
        </w:rPr>
        <w:t>in</w:t>
      </w:r>
      <w:r>
        <w:rPr>
          <w:spacing w:val="-2"/>
          <w:vertAlign w:val="baseline"/>
        </w:rPr>
        <w:t> </w:t>
      </w:r>
      <w:r>
        <w:rPr>
          <w:vertAlign w:val="baseline"/>
        </w:rPr>
        <w:t>order to gain</w:t>
      </w:r>
      <w:r>
        <w:rPr>
          <w:spacing w:val="-3"/>
          <w:vertAlign w:val="baseline"/>
        </w:rPr>
        <w:t> </w:t>
      </w:r>
      <w:r>
        <w:rPr>
          <w:vertAlign w:val="baseline"/>
        </w:rPr>
        <w:t>control over</w:t>
      </w:r>
      <w:r>
        <w:rPr>
          <w:spacing w:val="-1"/>
          <w:vertAlign w:val="baseline"/>
        </w:rPr>
        <w:t> </w:t>
      </w:r>
      <w:r>
        <w:rPr>
          <w:vertAlign w:val="baseline"/>
        </w:rPr>
        <w:t>glycemic levels,</w:t>
      </w:r>
      <w:r>
        <w:rPr>
          <w:spacing w:val="-2"/>
          <w:vertAlign w:val="baseline"/>
        </w:rPr>
        <w:t> </w:t>
      </w:r>
      <w:r>
        <w:rPr>
          <w:vertAlign w:val="baseline"/>
        </w:rPr>
        <w:t>and</w:t>
      </w:r>
      <w:r>
        <w:rPr>
          <w:spacing w:val="-2"/>
          <w:vertAlign w:val="baseline"/>
        </w:rPr>
        <w:t> </w:t>
      </w:r>
      <w:r>
        <w:rPr>
          <w:vertAlign w:val="baseline"/>
        </w:rPr>
        <w:t>these drugs are often used in combination to create individualized treatment plans. Therefore, there is an urgent need for new anti-hyperglycemic drug targets as they have potential to aid more patients to control their blood sugar levels. Therefore, this project has direct potential benefits to the local </w:t>
      </w:r>
      <w:r>
        <w:rPr>
          <w:b/>
          <w:vertAlign w:val="baseline"/>
        </w:rPr>
        <w:t>community </w:t>
      </w:r>
      <w:r>
        <w:rPr>
          <w:vertAlign w:val="baseline"/>
        </w:rPr>
        <w:t>as well as the wider population.</w:t>
      </w:r>
    </w:p>
    <w:p>
      <w:pPr>
        <w:pStyle w:val="ListParagraph"/>
        <w:numPr>
          <w:ilvl w:val="0"/>
          <w:numId w:val="1"/>
        </w:numPr>
        <w:tabs>
          <w:tab w:pos="580" w:val="left" w:leader="none"/>
        </w:tabs>
        <w:spacing w:line="240" w:lineRule="auto" w:before="205" w:after="0"/>
        <w:ind w:left="580" w:right="0" w:hanging="220"/>
        <w:jc w:val="left"/>
        <w:rPr>
          <w:b/>
          <w:sz w:val="22"/>
        </w:rPr>
      </w:pPr>
      <w:r>
        <w:rPr>
          <w:b/>
          <w:sz w:val="22"/>
        </w:rPr>
        <w:t>Description</w:t>
      </w:r>
      <w:r>
        <w:rPr>
          <w:b/>
          <w:spacing w:val="-6"/>
          <w:sz w:val="22"/>
        </w:rPr>
        <w:t> </w:t>
      </w:r>
      <w:r>
        <w:rPr>
          <w:b/>
          <w:sz w:val="22"/>
        </w:rPr>
        <w:t>of</w:t>
      </w:r>
      <w:r>
        <w:rPr>
          <w:b/>
          <w:spacing w:val="-3"/>
          <w:sz w:val="22"/>
        </w:rPr>
        <w:t> </w:t>
      </w:r>
      <w:r>
        <w:rPr>
          <w:b/>
          <w:sz w:val="22"/>
        </w:rPr>
        <w:t>the</w:t>
      </w:r>
      <w:r>
        <w:rPr>
          <w:b/>
          <w:spacing w:val="-3"/>
          <w:sz w:val="22"/>
        </w:rPr>
        <w:t> </w:t>
      </w:r>
      <w:r>
        <w:rPr>
          <w:b/>
          <w:sz w:val="22"/>
        </w:rPr>
        <w:t>professional</w:t>
      </w:r>
      <w:r>
        <w:rPr>
          <w:b/>
          <w:spacing w:val="-2"/>
          <w:sz w:val="22"/>
        </w:rPr>
        <w:t> </w:t>
      </w:r>
      <w:r>
        <w:rPr>
          <w:b/>
          <w:sz w:val="22"/>
        </w:rPr>
        <w:t>or</w:t>
      </w:r>
      <w:r>
        <w:rPr>
          <w:b/>
          <w:spacing w:val="-3"/>
          <w:sz w:val="22"/>
        </w:rPr>
        <w:t> </w:t>
      </w:r>
      <w:r>
        <w:rPr>
          <w:b/>
          <w:sz w:val="22"/>
        </w:rPr>
        <w:t>academic</w:t>
      </w:r>
      <w:r>
        <w:rPr>
          <w:b/>
          <w:spacing w:val="-5"/>
          <w:sz w:val="22"/>
        </w:rPr>
        <w:t> </w:t>
      </w:r>
      <w:r>
        <w:rPr>
          <w:b/>
          <w:sz w:val="22"/>
        </w:rPr>
        <w:t>work</w:t>
      </w:r>
      <w:r>
        <w:rPr>
          <w:b/>
          <w:spacing w:val="-7"/>
          <w:sz w:val="22"/>
        </w:rPr>
        <w:t> </w:t>
      </w:r>
      <w:r>
        <w:rPr>
          <w:b/>
          <w:sz w:val="22"/>
        </w:rPr>
        <w:t>for</w:t>
      </w:r>
      <w:r>
        <w:rPr>
          <w:b/>
          <w:spacing w:val="-3"/>
          <w:sz w:val="22"/>
        </w:rPr>
        <w:t> </w:t>
      </w:r>
      <w:r>
        <w:rPr>
          <w:b/>
          <w:sz w:val="22"/>
        </w:rPr>
        <w:t>publication</w:t>
      </w:r>
      <w:r>
        <w:rPr>
          <w:b/>
          <w:spacing w:val="-3"/>
          <w:sz w:val="22"/>
        </w:rPr>
        <w:t> </w:t>
      </w:r>
      <w:r>
        <w:rPr>
          <w:b/>
          <w:sz w:val="22"/>
        </w:rPr>
        <w:t>or</w:t>
      </w:r>
      <w:r>
        <w:rPr>
          <w:b/>
          <w:spacing w:val="-3"/>
          <w:sz w:val="22"/>
        </w:rPr>
        <w:t> </w:t>
      </w:r>
      <w:r>
        <w:rPr>
          <w:b/>
          <w:spacing w:val="-2"/>
          <w:sz w:val="22"/>
        </w:rPr>
        <w:t>presentation</w:t>
      </w:r>
    </w:p>
    <w:p>
      <w:pPr>
        <w:pStyle w:val="BodyText"/>
        <w:spacing w:line="276" w:lineRule="auto" w:before="232"/>
        <w:ind w:right="357"/>
        <w:jc w:val="both"/>
      </w:pPr>
      <w:r>
        <w:rPr/>
        <w:t>The results of this project will be presented at institutional, regional and national chemistry conferences. There</w:t>
      </w:r>
      <w:r>
        <w:rPr>
          <w:spacing w:val="-2"/>
        </w:rPr>
        <w:t> </w:t>
      </w:r>
      <w:r>
        <w:rPr/>
        <w:t>is potential</w:t>
      </w:r>
      <w:r>
        <w:rPr>
          <w:spacing w:val="-1"/>
        </w:rPr>
        <w:t> </w:t>
      </w:r>
      <w:r>
        <w:rPr/>
        <w:t>for undergraduate</w:t>
      </w:r>
      <w:r>
        <w:rPr>
          <w:spacing w:val="-2"/>
        </w:rPr>
        <w:t> </w:t>
      </w:r>
      <w:r>
        <w:rPr/>
        <w:t>students</w:t>
      </w:r>
      <w:r>
        <w:rPr>
          <w:spacing w:val="-2"/>
        </w:rPr>
        <w:t> </w:t>
      </w:r>
      <w:r>
        <w:rPr/>
        <w:t>to publish the</w:t>
      </w:r>
      <w:r>
        <w:rPr>
          <w:spacing w:val="-2"/>
        </w:rPr>
        <w:t> </w:t>
      </w:r>
      <w:r>
        <w:rPr/>
        <w:t>results of</w:t>
      </w:r>
      <w:r>
        <w:rPr>
          <w:spacing w:val="-2"/>
        </w:rPr>
        <w:t> </w:t>
      </w:r>
      <w:r>
        <w:rPr/>
        <w:t>their</w:t>
      </w:r>
      <w:r>
        <w:rPr>
          <w:spacing w:val="-2"/>
        </w:rPr>
        <w:t> </w:t>
      </w:r>
      <w:r>
        <w:rPr/>
        <w:t>experiments in</w:t>
      </w:r>
      <w:r>
        <w:rPr>
          <w:spacing w:val="-5"/>
        </w:rPr>
        <w:t> </w:t>
      </w:r>
      <w:r>
        <w:rPr/>
        <w:t>journals</w:t>
      </w:r>
      <w:r>
        <w:rPr>
          <w:spacing w:val="-2"/>
        </w:rPr>
        <w:t> </w:t>
      </w:r>
      <w:r>
        <w:rPr/>
        <w:t>such as the Journal of Undergraduate Research. Furthermore, if active compounds are identified, the results will be submitted to a reputable scientific journal (such as Bioorganic and Medicinal Chemistry Letters) for publication. I have strong publication (9 publications and 1 patent) and presentation (18 presentations) records to date, and this will surely continue throughout the duration of this project.</w:t>
      </w:r>
    </w:p>
    <w:p>
      <w:pPr>
        <w:pStyle w:val="ListParagraph"/>
        <w:numPr>
          <w:ilvl w:val="0"/>
          <w:numId w:val="1"/>
        </w:numPr>
        <w:tabs>
          <w:tab w:pos="580" w:val="left" w:leader="none"/>
        </w:tabs>
        <w:spacing w:line="465" w:lineRule="auto" w:before="206" w:after="0"/>
        <w:ind w:left="360" w:right="3496" w:firstLine="0"/>
        <w:jc w:val="both"/>
        <w:rPr>
          <w:b/>
          <w:sz w:val="22"/>
        </w:rPr>
      </w:pPr>
      <w:r>
        <w:rPr>
          <w:b/>
          <w:sz w:val="22"/>
        </w:rPr>
        <w:t>Description</w:t>
      </w:r>
      <w:r>
        <w:rPr>
          <w:b/>
          <w:spacing w:val="-4"/>
          <w:sz w:val="22"/>
        </w:rPr>
        <w:t> </w:t>
      </w:r>
      <w:r>
        <w:rPr>
          <w:b/>
          <w:sz w:val="22"/>
        </w:rPr>
        <w:t>of</w:t>
      </w:r>
      <w:r>
        <w:rPr>
          <w:b/>
          <w:spacing w:val="-4"/>
          <w:sz w:val="22"/>
        </w:rPr>
        <w:t> </w:t>
      </w:r>
      <w:r>
        <w:rPr>
          <w:b/>
          <w:sz w:val="22"/>
        </w:rPr>
        <w:t>teaching,</w:t>
      </w:r>
      <w:r>
        <w:rPr>
          <w:b/>
          <w:spacing w:val="-7"/>
          <w:sz w:val="22"/>
        </w:rPr>
        <w:t> </w:t>
      </w:r>
      <w:r>
        <w:rPr>
          <w:b/>
          <w:sz w:val="22"/>
        </w:rPr>
        <w:t>research,</w:t>
      </w:r>
      <w:r>
        <w:rPr>
          <w:b/>
          <w:spacing w:val="-4"/>
          <w:sz w:val="22"/>
        </w:rPr>
        <w:t> </w:t>
      </w:r>
      <w:r>
        <w:rPr>
          <w:b/>
          <w:sz w:val="22"/>
        </w:rPr>
        <w:t>and</w:t>
      </w:r>
      <w:r>
        <w:rPr>
          <w:b/>
          <w:spacing w:val="-7"/>
          <w:sz w:val="22"/>
        </w:rPr>
        <w:t> </w:t>
      </w:r>
      <w:r>
        <w:rPr>
          <w:b/>
          <w:sz w:val="22"/>
        </w:rPr>
        <w:t>service</w:t>
      </w:r>
      <w:r>
        <w:rPr>
          <w:b/>
          <w:spacing w:val="-4"/>
          <w:sz w:val="22"/>
        </w:rPr>
        <w:t> </w:t>
      </w:r>
      <w:r>
        <w:rPr>
          <w:b/>
          <w:sz w:val="22"/>
        </w:rPr>
        <w:t>activities</w:t>
      </w:r>
      <w:r>
        <w:rPr>
          <w:b/>
          <w:spacing w:val="-6"/>
          <w:sz w:val="22"/>
        </w:rPr>
        <w:t> </w:t>
      </w:r>
      <w:r>
        <w:rPr>
          <w:b/>
          <w:sz w:val="22"/>
        </w:rPr>
        <w:t>at</w:t>
      </w:r>
      <w:r>
        <w:rPr>
          <w:b/>
          <w:spacing w:val="-4"/>
          <w:sz w:val="22"/>
        </w:rPr>
        <w:t> </w:t>
      </w:r>
      <w:r>
        <w:rPr>
          <w:b/>
          <w:sz w:val="22"/>
        </w:rPr>
        <w:t>SVSU </w:t>
      </w:r>
      <w:r>
        <w:rPr>
          <w:b/>
          <w:spacing w:val="-2"/>
          <w:sz w:val="22"/>
          <w:u w:val="single"/>
        </w:rPr>
        <w:t>Teaching</w:t>
      </w:r>
    </w:p>
    <w:p>
      <w:pPr>
        <w:pStyle w:val="BodyText"/>
        <w:spacing w:line="276" w:lineRule="auto"/>
        <w:ind w:right="355"/>
        <w:jc w:val="both"/>
      </w:pPr>
      <w:r>
        <w:rPr/>
        <w:t>My teaching load consists largely of teaching our Organic Chemistry curriculum (lectures and labs) at SVSU. I also assist with General Chemistry and Biochemistry as needed. The chemistry described in this project is an extension of many of the reactions that we discuss in my classes. It is very exciting for students to realize that the chemistry that they learn in the classroom is actually done in research laboratories, which makes the concepts much less abstract and theoretical. The students also remember reactions much better when they can perform them in the laboratory, and unfortunately we cannot cover all reactions in the Organic Chemistry Laboratory curriculum. I am beginning to incorporate a biomolecules section into my Organic II course, and the carbohydrate aspect of this project fits very</w:t>
      </w:r>
      <w:r>
        <w:rPr>
          <w:spacing w:val="40"/>
        </w:rPr>
        <w:t> </w:t>
      </w:r>
      <w:r>
        <w:rPr/>
        <w:t>nicely into the curriculum. Interesting results from my laboratory often make their way into my lectures, and discussion of my research in my classes helps to excite students about chemistry in general as well as undergraduate research.</w:t>
      </w:r>
    </w:p>
    <w:p>
      <w:pPr>
        <w:spacing w:before="201"/>
        <w:ind w:left="360" w:right="0" w:firstLine="0"/>
        <w:jc w:val="left"/>
        <w:rPr>
          <w:b/>
          <w:sz w:val="22"/>
        </w:rPr>
      </w:pPr>
      <w:r>
        <w:rPr>
          <w:b/>
          <w:spacing w:val="-2"/>
          <w:sz w:val="22"/>
          <w:u w:val="single"/>
        </w:rPr>
        <w:t>Research</w:t>
      </w:r>
    </w:p>
    <w:p>
      <w:pPr>
        <w:pStyle w:val="BodyText"/>
        <w:spacing w:line="276" w:lineRule="auto" w:before="232"/>
        <w:ind w:right="357"/>
        <w:jc w:val="both"/>
      </w:pPr>
      <w:r>
        <w:rPr/>
        <w:t>I have developed an active research program at SVSU. To date, I have supervised 10 undergraduate students in research and three high school students from local high schools. In the past three years, these students have delivered 13 presentations at conferences, including two at national meetings of the American Chemical Society. I have presented at four conferences since joining SVSU in 2012. I was incredibly excited to be invited to give an oral presentation at the national meeting of the American Chemical</w:t>
      </w:r>
      <w:r>
        <w:rPr>
          <w:spacing w:val="4"/>
        </w:rPr>
        <w:t> </w:t>
      </w:r>
      <w:r>
        <w:rPr/>
        <w:t>Society</w:t>
      </w:r>
      <w:r>
        <w:rPr>
          <w:spacing w:val="1"/>
        </w:rPr>
        <w:t> </w:t>
      </w:r>
      <w:r>
        <w:rPr/>
        <w:t>on</w:t>
      </w:r>
      <w:r>
        <w:rPr>
          <w:spacing w:val="5"/>
        </w:rPr>
        <w:t> </w:t>
      </w:r>
      <w:r>
        <w:rPr/>
        <w:t>my</w:t>
      </w:r>
      <w:r>
        <w:rPr>
          <w:spacing w:val="1"/>
        </w:rPr>
        <w:t> </w:t>
      </w:r>
      <w:r>
        <w:rPr/>
        <w:t>undergraduate</w:t>
      </w:r>
      <w:r>
        <w:rPr>
          <w:spacing w:val="4"/>
        </w:rPr>
        <w:t> </w:t>
      </w:r>
      <w:r>
        <w:rPr/>
        <w:t>research</w:t>
      </w:r>
      <w:r>
        <w:rPr>
          <w:spacing w:val="4"/>
        </w:rPr>
        <w:t> </w:t>
      </w:r>
      <w:r>
        <w:rPr/>
        <w:t>at</w:t>
      </w:r>
      <w:r>
        <w:rPr>
          <w:spacing w:val="4"/>
        </w:rPr>
        <w:t> </w:t>
      </w:r>
      <w:r>
        <w:rPr/>
        <w:t>SVSU,</w:t>
      </w:r>
      <w:r>
        <w:rPr>
          <w:spacing w:val="1"/>
        </w:rPr>
        <w:t> </w:t>
      </w:r>
      <w:r>
        <w:rPr/>
        <w:t>thus</w:t>
      </w:r>
      <w:r>
        <w:rPr>
          <w:spacing w:val="2"/>
        </w:rPr>
        <w:t> </w:t>
      </w:r>
      <w:r>
        <w:rPr/>
        <w:t>allowing</w:t>
      </w:r>
      <w:r>
        <w:rPr>
          <w:spacing w:val="1"/>
        </w:rPr>
        <w:t> </w:t>
      </w:r>
      <w:r>
        <w:rPr/>
        <w:t>me</w:t>
      </w:r>
      <w:r>
        <w:rPr>
          <w:spacing w:val="4"/>
        </w:rPr>
        <w:t> </w:t>
      </w:r>
      <w:r>
        <w:rPr/>
        <w:t>to</w:t>
      </w:r>
      <w:r>
        <w:rPr>
          <w:spacing w:val="1"/>
        </w:rPr>
        <w:t> </w:t>
      </w:r>
      <w:r>
        <w:rPr/>
        <w:t>showcase</w:t>
      </w:r>
      <w:r>
        <w:rPr>
          <w:spacing w:val="2"/>
        </w:rPr>
        <w:t> </w:t>
      </w:r>
      <w:r>
        <w:rPr/>
        <w:t>this</w:t>
      </w:r>
      <w:r>
        <w:rPr>
          <w:spacing w:val="4"/>
        </w:rPr>
        <w:t> </w:t>
      </w:r>
      <w:r>
        <w:rPr/>
        <w:t>project</w:t>
      </w:r>
      <w:r>
        <w:rPr>
          <w:spacing w:val="2"/>
        </w:rPr>
        <w:t> </w:t>
      </w:r>
      <w:r>
        <w:rPr>
          <w:spacing w:val="-5"/>
        </w:rPr>
        <w:t>and</w:t>
      </w:r>
    </w:p>
    <w:p>
      <w:pPr>
        <w:pStyle w:val="BodyText"/>
        <w:spacing w:after="0" w:line="276" w:lineRule="auto"/>
        <w:jc w:val="both"/>
        <w:sectPr>
          <w:pgSz w:w="12240" w:h="15840"/>
          <w:pgMar w:header="713" w:footer="1508" w:top="1340" w:bottom="1700" w:left="1080" w:right="1080"/>
        </w:sectPr>
      </w:pPr>
    </w:p>
    <w:p>
      <w:pPr>
        <w:pStyle w:val="BodyText"/>
        <w:spacing w:line="276" w:lineRule="auto" w:before="81"/>
        <w:ind w:right="355"/>
        <w:jc w:val="both"/>
      </w:pPr>
      <w:r>
        <w:rPr/>
        <w:t>the work of our undergraduate students. My grant application record has been very successful since joining SVSU. I have received two external grants, one from the American Chemical Society and one from the Michigan Space Grant Consortium. Additionally, I have been awarded nine internal grants at SVSU, including several Undergraduate Research Program awards, Faculty Research Awards, a grant from the Dow Science and Sustainability Education Center, and the Herbert H. and Grace A. Dow Professor Award. These awards have a combined total of over $50,000 in financial support for my research and teaching programs. Finally, I currently have nine publications in peer-reviewed scientific journals. The most recent was published earlier this year (2015) in the Journal of Agricultural and Food Chemistry, and an additional five have been published since 2010.</w:t>
      </w:r>
      <w:r>
        <w:rPr>
          <w:spacing w:val="40"/>
        </w:rPr>
        <w:t> </w:t>
      </w:r>
      <w:r>
        <w:rPr/>
        <w:t>The attached CV highlights some of my recent research accomplishments.</w:t>
      </w:r>
    </w:p>
    <w:p>
      <w:pPr>
        <w:spacing w:before="207"/>
        <w:ind w:left="360" w:right="0" w:firstLine="0"/>
        <w:jc w:val="left"/>
        <w:rPr>
          <w:b/>
          <w:sz w:val="22"/>
        </w:rPr>
      </w:pPr>
      <w:r>
        <w:rPr>
          <w:b/>
          <w:spacing w:val="-2"/>
          <w:sz w:val="22"/>
          <w:u w:val="single"/>
        </w:rPr>
        <w:t>Service</w:t>
      </w:r>
    </w:p>
    <w:p>
      <w:pPr>
        <w:pStyle w:val="BodyText"/>
        <w:spacing w:line="276" w:lineRule="auto" w:before="231"/>
        <w:ind w:right="353"/>
        <w:jc w:val="both"/>
      </w:pPr>
      <w:r>
        <w:rPr/>
        <w:t>In addition to a heavy teaching load and developing an active research program, I have been involved in serving the Chemistry department, SVSU, and the community. As I value effective written and oral communication skills, I am a member of the University Writing Committee and have been involved in National Day of Writing events. Through this committee I have also selected recipients of the Innovative Writing in Teaching (IWIT) award and the Braun writing award. In an attempt to recruit and retain students, I have served in many recruitment events (Fall Open House, Admissions Fair, Cardinal College Days, etc.). To help recruit K-12 students, I have assisted with the Regional Science Bowl and Tuscola Academic Games for three years each. In terms of retaining current students, I use my role as Advisor of the</w:t>
      </w:r>
      <w:r>
        <w:rPr>
          <w:spacing w:val="-2"/>
        </w:rPr>
        <w:t> </w:t>
      </w:r>
      <w:r>
        <w:rPr/>
        <w:t>Chemistry</w:t>
      </w:r>
      <w:r>
        <w:rPr>
          <w:spacing w:val="-5"/>
        </w:rPr>
        <w:t> </w:t>
      </w:r>
      <w:r>
        <w:rPr/>
        <w:t>Club</w:t>
      </w:r>
      <w:r>
        <w:rPr>
          <w:spacing w:val="-2"/>
        </w:rPr>
        <w:t> </w:t>
      </w:r>
      <w:r>
        <w:rPr/>
        <w:t>to</w:t>
      </w:r>
      <w:r>
        <w:rPr>
          <w:spacing w:val="-2"/>
        </w:rPr>
        <w:t> </w:t>
      </w:r>
      <w:r>
        <w:rPr/>
        <w:t>keep</w:t>
      </w:r>
      <w:r>
        <w:rPr>
          <w:spacing w:val="-5"/>
        </w:rPr>
        <w:t> </w:t>
      </w:r>
      <w:r>
        <w:rPr/>
        <w:t>students</w:t>
      </w:r>
      <w:r>
        <w:rPr>
          <w:spacing w:val="-4"/>
        </w:rPr>
        <w:t> </w:t>
      </w:r>
      <w:r>
        <w:rPr/>
        <w:t>engaged</w:t>
      </w:r>
      <w:r>
        <w:rPr>
          <w:spacing w:val="-2"/>
        </w:rPr>
        <w:t> </w:t>
      </w:r>
      <w:r>
        <w:rPr/>
        <w:t>and</w:t>
      </w:r>
      <w:r>
        <w:rPr>
          <w:spacing w:val="-2"/>
        </w:rPr>
        <w:t> </w:t>
      </w:r>
      <w:r>
        <w:rPr/>
        <w:t>excited</w:t>
      </w:r>
      <w:r>
        <w:rPr>
          <w:spacing w:val="-2"/>
        </w:rPr>
        <w:t> </w:t>
      </w:r>
      <w:r>
        <w:rPr/>
        <w:t>about</w:t>
      </w:r>
      <w:r>
        <w:rPr>
          <w:spacing w:val="-1"/>
        </w:rPr>
        <w:t> </w:t>
      </w:r>
      <w:r>
        <w:rPr/>
        <w:t>Chemistry. In</w:t>
      </w:r>
      <w:r>
        <w:rPr>
          <w:spacing w:val="-2"/>
        </w:rPr>
        <w:t> </w:t>
      </w:r>
      <w:r>
        <w:rPr/>
        <w:t>an</w:t>
      </w:r>
      <w:r>
        <w:rPr>
          <w:spacing w:val="-2"/>
        </w:rPr>
        <w:t> </w:t>
      </w:r>
      <w:r>
        <w:rPr/>
        <w:t>effort</w:t>
      </w:r>
      <w:r>
        <w:rPr>
          <w:spacing w:val="-4"/>
        </w:rPr>
        <w:t> </w:t>
      </w:r>
      <w:r>
        <w:rPr/>
        <w:t>to</w:t>
      </w:r>
      <w:r>
        <w:rPr>
          <w:spacing w:val="-2"/>
        </w:rPr>
        <w:t> </w:t>
      </w:r>
      <w:r>
        <w:rPr/>
        <w:t>maintain</w:t>
      </w:r>
      <w:r>
        <w:rPr>
          <w:spacing w:val="-2"/>
        </w:rPr>
        <w:t> </w:t>
      </w:r>
      <w:r>
        <w:rPr/>
        <w:t>ethical standards at SVSU, I have served as a Faculty Representative of the Student Conduct Board since 2013. Finally, I have served on five Faculty Search Committees since 2012 for the Chemistry and Biology departments. In serving the community, I have been active with the local Midland Chapter of the American</w:t>
      </w:r>
      <w:r>
        <w:rPr>
          <w:spacing w:val="-2"/>
        </w:rPr>
        <w:t> </w:t>
      </w:r>
      <w:r>
        <w:rPr/>
        <w:t>Chemical</w:t>
      </w:r>
      <w:r>
        <w:rPr>
          <w:spacing w:val="-1"/>
        </w:rPr>
        <w:t> </w:t>
      </w:r>
      <w:r>
        <w:rPr/>
        <w:t>Society,</w:t>
      </w:r>
      <w:r>
        <w:rPr>
          <w:spacing w:val="-2"/>
        </w:rPr>
        <w:t> </w:t>
      </w:r>
      <w:r>
        <w:rPr/>
        <w:t>served</w:t>
      </w:r>
      <w:r>
        <w:rPr>
          <w:spacing w:val="-2"/>
        </w:rPr>
        <w:t> </w:t>
      </w:r>
      <w:r>
        <w:rPr/>
        <w:t>on</w:t>
      </w:r>
      <w:r>
        <w:rPr>
          <w:spacing w:val="-2"/>
        </w:rPr>
        <w:t> </w:t>
      </w:r>
      <w:r>
        <w:rPr/>
        <w:t>University</w:t>
      </w:r>
      <w:r>
        <w:rPr>
          <w:spacing w:val="-5"/>
        </w:rPr>
        <w:t> </w:t>
      </w:r>
      <w:r>
        <w:rPr/>
        <w:t>of</w:t>
      </w:r>
      <w:r>
        <w:rPr>
          <w:spacing w:val="-4"/>
        </w:rPr>
        <w:t> </w:t>
      </w:r>
      <w:r>
        <w:rPr/>
        <w:t>Michigan –</w:t>
      </w:r>
      <w:r>
        <w:rPr>
          <w:spacing w:val="-2"/>
        </w:rPr>
        <w:t> </w:t>
      </w:r>
      <w:r>
        <w:rPr/>
        <w:t>Flint's</w:t>
      </w:r>
      <w:r>
        <w:rPr>
          <w:spacing w:val="-2"/>
        </w:rPr>
        <w:t> </w:t>
      </w:r>
      <w:r>
        <w:rPr/>
        <w:t>Curriculum</w:t>
      </w:r>
      <w:r>
        <w:rPr>
          <w:spacing w:val="-4"/>
        </w:rPr>
        <w:t> </w:t>
      </w:r>
      <w:r>
        <w:rPr/>
        <w:t>Advisory</w:t>
      </w:r>
      <w:r>
        <w:rPr>
          <w:spacing w:val="-5"/>
        </w:rPr>
        <w:t> </w:t>
      </w:r>
      <w:r>
        <w:rPr/>
        <w:t>Committee, and served as a Faculty Mentor for local K-12 teachers through the Dow Corning Foundation/SVSU STEM Community Partnership and the Dow Science and Sustainability Education Center.</w:t>
      </w:r>
    </w:p>
    <w:p>
      <w:pPr>
        <w:pStyle w:val="ListParagraph"/>
        <w:numPr>
          <w:ilvl w:val="0"/>
          <w:numId w:val="1"/>
        </w:numPr>
        <w:tabs>
          <w:tab w:pos="580" w:val="left" w:leader="none"/>
        </w:tabs>
        <w:spacing w:line="240" w:lineRule="auto" w:before="207" w:after="0"/>
        <w:ind w:left="580" w:right="0" w:hanging="220"/>
        <w:jc w:val="left"/>
        <w:rPr>
          <w:b/>
          <w:sz w:val="22"/>
        </w:rPr>
      </w:pPr>
      <w:r>
        <w:rPr>
          <w:b/>
          <w:spacing w:val="-2"/>
          <w:sz w:val="22"/>
        </w:rPr>
        <w:t>Budget:</w:t>
      </w:r>
    </w:p>
    <w:p>
      <w:pPr>
        <w:spacing w:before="237"/>
        <w:ind w:left="360" w:right="0" w:firstLine="0"/>
        <w:jc w:val="left"/>
        <w:rPr>
          <w:b/>
          <w:sz w:val="22"/>
        </w:rPr>
      </w:pPr>
      <w:r>
        <w:rPr>
          <w:b/>
          <w:sz w:val="22"/>
        </w:rPr>
        <w:t>Year</w:t>
      </w:r>
      <w:r>
        <w:rPr>
          <w:b/>
          <w:spacing w:val="-1"/>
          <w:sz w:val="22"/>
        </w:rPr>
        <w:t> </w:t>
      </w:r>
      <w:r>
        <w:rPr>
          <w:b/>
          <w:sz w:val="22"/>
        </w:rPr>
        <w:t>1:</w:t>
      </w:r>
      <w:r>
        <w:rPr>
          <w:b/>
          <w:spacing w:val="-2"/>
          <w:sz w:val="22"/>
        </w:rPr>
        <w:t> </w:t>
      </w:r>
      <w:r>
        <w:rPr>
          <w:b/>
          <w:spacing w:val="-4"/>
          <w:sz w:val="22"/>
        </w:rPr>
        <w:t>2016</w:t>
      </w:r>
    </w:p>
    <w:p>
      <w:pPr>
        <w:pStyle w:val="BodyText"/>
        <w:spacing w:before="10"/>
        <w:ind w:left="0"/>
        <w:rPr>
          <w:b/>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301"/>
        <w:gridCol w:w="1277"/>
      </w:tblGrid>
      <w:tr>
        <w:trPr>
          <w:trHeight w:val="757" w:hRule="atLeast"/>
        </w:trPr>
        <w:tc>
          <w:tcPr>
            <w:tcW w:w="8301" w:type="dxa"/>
          </w:tcPr>
          <w:p>
            <w:pPr>
              <w:pStyle w:val="TableParagraph"/>
              <w:spacing w:line="240" w:lineRule="auto"/>
              <w:ind w:right="151"/>
              <w:rPr>
                <w:sz w:val="22"/>
              </w:rPr>
            </w:pPr>
            <w:r>
              <w:rPr>
                <w:sz w:val="22"/>
              </w:rPr>
              <w:t>Reagents/equipment/consumables for carbohydrate synthesis (chemicals, solvents, syringes,</w:t>
            </w:r>
            <w:r>
              <w:rPr>
                <w:spacing w:val="-3"/>
                <w:sz w:val="22"/>
              </w:rPr>
              <w:t> </w:t>
            </w:r>
            <w:r>
              <w:rPr>
                <w:sz w:val="22"/>
              </w:rPr>
              <w:t>pipets,</w:t>
            </w:r>
            <w:r>
              <w:rPr>
                <w:spacing w:val="-3"/>
                <w:sz w:val="22"/>
              </w:rPr>
              <w:t> </w:t>
            </w:r>
            <w:r>
              <w:rPr>
                <w:sz w:val="22"/>
              </w:rPr>
              <w:t>dry</w:t>
            </w:r>
            <w:r>
              <w:rPr>
                <w:spacing w:val="-6"/>
                <w:sz w:val="22"/>
              </w:rPr>
              <w:t> </w:t>
            </w:r>
            <w:r>
              <w:rPr>
                <w:sz w:val="22"/>
              </w:rPr>
              <w:t>ice,</w:t>
            </w:r>
            <w:r>
              <w:rPr>
                <w:spacing w:val="-3"/>
                <w:sz w:val="22"/>
              </w:rPr>
              <w:t> </w:t>
            </w:r>
            <w:r>
              <w:rPr>
                <w:sz w:val="22"/>
              </w:rPr>
              <w:t>glassware,</w:t>
            </w:r>
            <w:r>
              <w:rPr>
                <w:spacing w:val="-3"/>
                <w:sz w:val="22"/>
              </w:rPr>
              <w:t> </w:t>
            </w:r>
            <w:r>
              <w:rPr>
                <w:sz w:val="22"/>
              </w:rPr>
              <w:t>etc.)</w:t>
            </w:r>
            <w:r>
              <w:rPr>
                <w:spacing w:val="40"/>
                <w:sz w:val="22"/>
              </w:rPr>
              <w:t> </w:t>
            </w:r>
            <w:r>
              <w:rPr>
                <w:sz w:val="22"/>
              </w:rPr>
              <w:t>and</w:t>
            </w:r>
            <w:r>
              <w:rPr>
                <w:spacing w:val="-3"/>
                <w:sz w:val="22"/>
              </w:rPr>
              <w:t> </w:t>
            </w:r>
            <w:r>
              <w:rPr>
                <w:sz w:val="22"/>
              </w:rPr>
              <w:t>cell</w:t>
            </w:r>
            <w:r>
              <w:rPr>
                <w:spacing w:val="-5"/>
                <w:sz w:val="22"/>
              </w:rPr>
              <w:t> </w:t>
            </w:r>
            <w:r>
              <w:rPr>
                <w:sz w:val="22"/>
              </w:rPr>
              <w:t>biology</w:t>
            </w:r>
            <w:r>
              <w:rPr>
                <w:spacing w:val="-6"/>
                <w:sz w:val="22"/>
              </w:rPr>
              <w:t> </w:t>
            </w:r>
            <w:r>
              <w:rPr>
                <w:sz w:val="22"/>
              </w:rPr>
              <w:t>consumables</w:t>
            </w:r>
            <w:r>
              <w:rPr>
                <w:spacing w:val="-5"/>
                <w:sz w:val="22"/>
              </w:rPr>
              <w:t> </w:t>
            </w:r>
            <w:r>
              <w:rPr>
                <w:sz w:val="22"/>
              </w:rPr>
              <w:t>(pipets,</w:t>
            </w:r>
            <w:r>
              <w:rPr>
                <w:spacing w:val="-3"/>
                <w:sz w:val="22"/>
              </w:rPr>
              <w:t> </w:t>
            </w:r>
            <w:r>
              <w:rPr>
                <w:sz w:val="22"/>
              </w:rPr>
              <w:t>96</w:t>
            </w:r>
            <w:r>
              <w:rPr>
                <w:spacing w:val="-3"/>
                <w:sz w:val="22"/>
              </w:rPr>
              <w:t> </w:t>
            </w:r>
            <w:r>
              <w:rPr>
                <w:sz w:val="22"/>
              </w:rPr>
              <w:t>well</w:t>
            </w:r>
          </w:p>
          <w:p>
            <w:pPr>
              <w:pStyle w:val="TableParagraph"/>
              <w:spacing w:line="238" w:lineRule="exact"/>
              <w:ind w:right="0"/>
              <w:rPr>
                <w:sz w:val="22"/>
              </w:rPr>
            </w:pPr>
            <w:r>
              <w:rPr>
                <w:sz w:val="22"/>
              </w:rPr>
              <w:t>plates,</w:t>
            </w:r>
            <w:r>
              <w:rPr>
                <w:spacing w:val="-7"/>
                <w:sz w:val="22"/>
              </w:rPr>
              <w:t> </w:t>
            </w:r>
            <w:r>
              <w:rPr>
                <w:spacing w:val="-2"/>
                <w:sz w:val="22"/>
              </w:rPr>
              <w:t>etc.).</w:t>
            </w:r>
          </w:p>
        </w:tc>
        <w:tc>
          <w:tcPr>
            <w:tcW w:w="1277" w:type="dxa"/>
          </w:tcPr>
          <w:p>
            <w:pPr>
              <w:pStyle w:val="TableParagraph"/>
              <w:ind w:left="9"/>
              <w:jc w:val="center"/>
              <w:rPr>
                <w:sz w:val="22"/>
              </w:rPr>
            </w:pPr>
            <w:r>
              <w:rPr>
                <w:spacing w:val="-2"/>
                <w:sz w:val="22"/>
              </w:rPr>
              <w:t>$5,307.47</w:t>
            </w:r>
          </w:p>
        </w:tc>
      </w:tr>
      <w:tr>
        <w:trPr>
          <w:trHeight w:val="1072" w:hRule="atLeast"/>
        </w:trPr>
        <w:tc>
          <w:tcPr>
            <w:tcW w:w="8301" w:type="dxa"/>
          </w:tcPr>
          <w:p>
            <w:pPr>
              <w:pStyle w:val="TableParagraph"/>
              <w:ind w:right="0"/>
              <w:rPr>
                <w:sz w:val="22"/>
              </w:rPr>
            </w:pPr>
            <w:r>
              <w:rPr>
                <w:sz w:val="22"/>
              </w:rPr>
              <w:t>Student</w:t>
            </w:r>
            <w:r>
              <w:rPr>
                <w:spacing w:val="-5"/>
                <w:sz w:val="22"/>
              </w:rPr>
              <w:t> </w:t>
            </w:r>
            <w:r>
              <w:rPr>
                <w:sz w:val="22"/>
              </w:rPr>
              <w:t>compensation</w:t>
            </w:r>
            <w:r>
              <w:rPr>
                <w:spacing w:val="-5"/>
                <w:sz w:val="22"/>
              </w:rPr>
              <w:t> </w:t>
            </w:r>
            <w:r>
              <w:rPr>
                <w:sz w:val="22"/>
              </w:rPr>
              <w:t>(wages</w:t>
            </w:r>
            <w:r>
              <w:rPr>
                <w:spacing w:val="-5"/>
                <w:sz w:val="22"/>
              </w:rPr>
              <w:t> </w:t>
            </w:r>
            <w:r>
              <w:rPr>
                <w:sz w:val="22"/>
              </w:rPr>
              <w:t>and</w:t>
            </w:r>
            <w:r>
              <w:rPr>
                <w:spacing w:val="-5"/>
                <w:sz w:val="22"/>
              </w:rPr>
              <w:t> </w:t>
            </w:r>
            <w:r>
              <w:rPr>
                <w:sz w:val="22"/>
              </w:rPr>
              <w:t>FICA):</w:t>
            </w:r>
            <w:r>
              <w:rPr>
                <w:spacing w:val="-4"/>
                <w:sz w:val="22"/>
              </w:rPr>
              <w:t> </w:t>
            </w:r>
            <w:r>
              <w:rPr>
                <w:sz w:val="22"/>
              </w:rPr>
              <w:t>Spring/Summer</w:t>
            </w:r>
            <w:r>
              <w:rPr>
                <w:spacing w:val="-4"/>
                <w:sz w:val="22"/>
              </w:rPr>
              <w:t> </w:t>
            </w:r>
            <w:r>
              <w:rPr>
                <w:sz w:val="22"/>
              </w:rPr>
              <w:t>2016</w:t>
            </w:r>
            <w:r>
              <w:rPr>
                <w:spacing w:val="-5"/>
                <w:sz w:val="22"/>
              </w:rPr>
              <w:t> </w:t>
            </w:r>
            <w:r>
              <w:rPr>
                <w:sz w:val="22"/>
              </w:rPr>
              <w:t>semester:</w:t>
            </w:r>
            <w:r>
              <w:rPr>
                <w:spacing w:val="-4"/>
                <w:sz w:val="22"/>
              </w:rPr>
              <w:t> </w:t>
            </w:r>
            <w:r>
              <w:rPr>
                <w:sz w:val="22"/>
              </w:rPr>
              <w:t>204</w:t>
            </w:r>
            <w:r>
              <w:rPr>
                <w:spacing w:val="-5"/>
                <w:sz w:val="22"/>
              </w:rPr>
              <w:t> </w:t>
            </w:r>
            <w:r>
              <w:rPr>
                <w:sz w:val="22"/>
              </w:rPr>
              <w:t>hours</w:t>
            </w:r>
            <w:r>
              <w:rPr>
                <w:spacing w:val="-5"/>
                <w:sz w:val="22"/>
              </w:rPr>
              <w:t> </w:t>
            </w:r>
            <w:r>
              <w:rPr>
                <w:spacing w:val="-10"/>
                <w:sz w:val="22"/>
              </w:rPr>
              <w:t>x</w:t>
            </w:r>
          </w:p>
          <w:p>
            <w:pPr>
              <w:pStyle w:val="TableParagraph"/>
              <w:spacing w:line="276" w:lineRule="auto" w:before="40"/>
              <w:ind w:right="151"/>
              <w:rPr>
                <w:sz w:val="22"/>
              </w:rPr>
            </w:pPr>
            <w:r>
              <w:rPr>
                <w:sz w:val="22"/>
              </w:rPr>
              <w:t>$9/hour</w:t>
            </w:r>
            <w:r>
              <w:rPr>
                <w:spacing w:val="-3"/>
                <w:sz w:val="22"/>
              </w:rPr>
              <w:t> </w:t>
            </w:r>
            <w:r>
              <w:rPr>
                <w:sz w:val="22"/>
              </w:rPr>
              <w:t>=</w:t>
            </w:r>
            <w:r>
              <w:rPr>
                <w:spacing w:val="-3"/>
                <w:sz w:val="22"/>
              </w:rPr>
              <w:t> </w:t>
            </w:r>
            <w:r>
              <w:rPr>
                <w:sz w:val="22"/>
              </w:rPr>
              <w:t>$1,836;</w:t>
            </w:r>
            <w:r>
              <w:rPr>
                <w:spacing w:val="-2"/>
                <w:sz w:val="22"/>
              </w:rPr>
              <w:t> </w:t>
            </w:r>
            <w:r>
              <w:rPr>
                <w:sz w:val="22"/>
              </w:rPr>
              <w:t>Fall</w:t>
            </w:r>
            <w:r>
              <w:rPr>
                <w:spacing w:val="-2"/>
                <w:sz w:val="22"/>
              </w:rPr>
              <w:t> </w:t>
            </w:r>
            <w:r>
              <w:rPr>
                <w:sz w:val="22"/>
              </w:rPr>
              <w:t>2016</w:t>
            </w:r>
            <w:r>
              <w:rPr>
                <w:spacing w:val="-3"/>
                <w:sz w:val="22"/>
              </w:rPr>
              <w:t> </w:t>
            </w:r>
            <w:r>
              <w:rPr>
                <w:sz w:val="22"/>
              </w:rPr>
              <w:t>semester</w:t>
            </w:r>
            <w:r>
              <w:rPr>
                <w:spacing w:val="-3"/>
                <w:sz w:val="22"/>
              </w:rPr>
              <w:t> </w:t>
            </w:r>
            <w:r>
              <w:rPr>
                <w:sz w:val="22"/>
              </w:rPr>
              <w:t>104</w:t>
            </w:r>
            <w:r>
              <w:rPr>
                <w:spacing w:val="-3"/>
                <w:sz w:val="22"/>
              </w:rPr>
              <w:t> </w:t>
            </w:r>
            <w:r>
              <w:rPr>
                <w:sz w:val="22"/>
              </w:rPr>
              <w:t>hours</w:t>
            </w:r>
            <w:r>
              <w:rPr>
                <w:spacing w:val="-5"/>
                <w:sz w:val="22"/>
              </w:rPr>
              <w:t> </w:t>
            </w:r>
            <w:r>
              <w:rPr>
                <w:sz w:val="22"/>
              </w:rPr>
              <w:t>x</w:t>
            </w:r>
            <w:r>
              <w:rPr>
                <w:spacing w:val="-3"/>
                <w:sz w:val="22"/>
              </w:rPr>
              <w:t> </w:t>
            </w:r>
            <w:r>
              <w:rPr>
                <w:sz w:val="22"/>
              </w:rPr>
              <w:t>$9/hour</w:t>
            </w:r>
            <w:r>
              <w:rPr>
                <w:spacing w:val="-3"/>
                <w:sz w:val="22"/>
              </w:rPr>
              <w:t> </w:t>
            </w:r>
            <w:r>
              <w:rPr>
                <w:sz w:val="22"/>
              </w:rPr>
              <w:t>=</w:t>
            </w:r>
            <w:r>
              <w:rPr>
                <w:spacing w:val="-5"/>
                <w:sz w:val="22"/>
              </w:rPr>
              <w:t> </w:t>
            </w:r>
            <w:r>
              <w:rPr>
                <w:sz w:val="22"/>
              </w:rPr>
              <w:t>$936.</w:t>
            </w:r>
            <w:r>
              <w:rPr>
                <w:spacing w:val="-6"/>
                <w:sz w:val="22"/>
              </w:rPr>
              <w:t> </w:t>
            </w:r>
            <w:r>
              <w:rPr>
                <w:sz w:val="22"/>
              </w:rPr>
              <w:t>Total</w:t>
            </w:r>
            <w:r>
              <w:rPr>
                <w:spacing w:val="-2"/>
                <w:sz w:val="22"/>
              </w:rPr>
              <w:t> </w:t>
            </w:r>
            <w:r>
              <w:rPr>
                <w:sz w:val="22"/>
              </w:rPr>
              <w:t>wages</w:t>
            </w:r>
            <w:r>
              <w:rPr>
                <w:spacing w:val="-3"/>
                <w:sz w:val="22"/>
              </w:rPr>
              <w:t> </w:t>
            </w:r>
            <w:r>
              <w:rPr>
                <w:sz w:val="22"/>
              </w:rPr>
              <w:t>$2,772. FICA @ 7.65%= $212.06 for a total of $2,984.06.</w:t>
            </w:r>
          </w:p>
        </w:tc>
        <w:tc>
          <w:tcPr>
            <w:tcW w:w="1277" w:type="dxa"/>
          </w:tcPr>
          <w:p>
            <w:pPr>
              <w:pStyle w:val="TableParagraph"/>
              <w:ind w:left="9"/>
              <w:jc w:val="center"/>
              <w:rPr>
                <w:sz w:val="22"/>
              </w:rPr>
            </w:pPr>
            <w:r>
              <w:rPr>
                <w:spacing w:val="-2"/>
                <w:sz w:val="22"/>
              </w:rPr>
              <w:t>$2,984.06</w:t>
            </w:r>
          </w:p>
        </w:tc>
      </w:tr>
      <w:tr>
        <w:trPr>
          <w:trHeight w:val="782" w:hRule="atLeast"/>
        </w:trPr>
        <w:tc>
          <w:tcPr>
            <w:tcW w:w="8301" w:type="dxa"/>
          </w:tcPr>
          <w:p>
            <w:pPr>
              <w:pStyle w:val="TableParagraph"/>
              <w:spacing w:line="276" w:lineRule="auto"/>
              <w:ind w:right="151"/>
              <w:rPr>
                <w:sz w:val="22"/>
              </w:rPr>
            </w:pPr>
            <w:r>
              <w:rPr>
                <w:sz w:val="22"/>
              </w:rPr>
              <w:t>Summer</w:t>
            </w:r>
            <w:r>
              <w:rPr>
                <w:spacing w:val="-2"/>
                <w:sz w:val="22"/>
              </w:rPr>
              <w:t> </w:t>
            </w:r>
            <w:r>
              <w:rPr>
                <w:sz w:val="22"/>
              </w:rPr>
              <w:t>salary</w:t>
            </w:r>
            <w:r>
              <w:rPr>
                <w:spacing w:val="-6"/>
                <w:sz w:val="22"/>
              </w:rPr>
              <w:t> </w:t>
            </w:r>
            <w:r>
              <w:rPr>
                <w:sz w:val="22"/>
              </w:rPr>
              <w:t>@6%</w:t>
            </w:r>
            <w:r>
              <w:rPr>
                <w:spacing w:val="-3"/>
                <w:sz w:val="22"/>
              </w:rPr>
              <w:t> </w:t>
            </w:r>
            <w:r>
              <w:rPr>
                <w:sz w:val="22"/>
              </w:rPr>
              <w:t>of</w:t>
            </w:r>
            <w:r>
              <w:rPr>
                <w:spacing w:val="-3"/>
                <w:sz w:val="22"/>
              </w:rPr>
              <w:t> </w:t>
            </w:r>
            <w:r>
              <w:rPr>
                <w:sz w:val="22"/>
              </w:rPr>
              <w:t>base</w:t>
            </w:r>
            <w:r>
              <w:rPr>
                <w:spacing w:val="-3"/>
                <w:sz w:val="22"/>
              </w:rPr>
              <w:t> </w:t>
            </w:r>
            <w:r>
              <w:rPr>
                <w:sz w:val="22"/>
              </w:rPr>
              <w:t>=</w:t>
            </w:r>
            <w:r>
              <w:rPr>
                <w:spacing w:val="-3"/>
                <w:sz w:val="22"/>
              </w:rPr>
              <w:t> </w:t>
            </w:r>
            <w:r>
              <w:rPr>
                <w:sz w:val="22"/>
              </w:rPr>
              <w:t>$3,517.32</w:t>
            </w:r>
            <w:r>
              <w:rPr>
                <w:spacing w:val="-6"/>
                <w:sz w:val="22"/>
              </w:rPr>
              <w:t> </w:t>
            </w:r>
            <w:r>
              <w:rPr>
                <w:sz w:val="22"/>
              </w:rPr>
              <w:t>plus</w:t>
            </w:r>
            <w:r>
              <w:rPr>
                <w:spacing w:val="-3"/>
                <w:sz w:val="22"/>
              </w:rPr>
              <w:t> </w:t>
            </w:r>
            <w:r>
              <w:rPr>
                <w:sz w:val="22"/>
              </w:rPr>
              <w:t>19.65%</w:t>
            </w:r>
            <w:r>
              <w:rPr>
                <w:spacing w:val="-5"/>
                <w:sz w:val="22"/>
              </w:rPr>
              <w:t> </w:t>
            </w:r>
            <w:r>
              <w:rPr>
                <w:sz w:val="22"/>
              </w:rPr>
              <w:t>fringe</w:t>
            </w:r>
            <w:r>
              <w:rPr>
                <w:spacing w:val="-3"/>
                <w:sz w:val="22"/>
              </w:rPr>
              <w:t> </w:t>
            </w:r>
            <w:r>
              <w:rPr>
                <w:sz w:val="22"/>
              </w:rPr>
              <w:t>benefits</w:t>
            </w:r>
            <w:r>
              <w:rPr>
                <w:spacing w:val="-5"/>
                <w:sz w:val="22"/>
              </w:rPr>
              <w:t> </w:t>
            </w:r>
            <w:r>
              <w:rPr>
                <w:sz w:val="22"/>
              </w:rPr>
              <w:t>(FICA</w:t>
            </w:r>
            <w:r>
              <w:rPr>
                <w:spacing w:val="-2"/>
                <w:sz w:val="22"/>
              </w:rPr>
              <w:t> </w:t>
            </w:r>
            <w:r>
              <w:rPr>
                <w:sz w:val="22"/>
              </w:rPr>
              <w:t>@7.65%</w:t>
            </w:r>
            <w:r>
              <w:rPr>
                <w:spacing w:val="-3"/>
                <w:sz w:val="22"/>
              </w:rPr>
              <w:t> </w:t>
            </w:r>
            <w:r>
              <w:rPr>
                <w:sz w:val="22"/>
              </w:rPr>
              <w:t>and Retirement @12%) = $691.15.</w:t>
            </w:r>
            <w:r>
              <w:rPr>
                <w:spacing w:val="40"/>
                <w:sz w:val="22"/>
              </w:rPr>
              <w:t> </w:t>
            </w:r>
            <w:r>
              <w:rPr>
                <w:sz w:val="22"/>
              </w:rPr>
              <w:t>Total Summer salary and fringe benefits= $4,208.47.</w:t>
            </w:r>
          </w:p>
        </w:tc>
        <w:tc>
          <w:tcPr>
            <w:tcW w:w="1277" w:type="dxa"/>
          </w:tcPr>
          <w:p>
            <w:pPr>
              <w:pStyle w:val="TableParagraph"/>
              <w:spacing w:line="249" w:lineRule="exact"/>
              <w:ind w:left="9"/>
              <w:jc w:val="center"/>
              <w:rPr>
                <w:sz w:val="22"/>
              </w:rPr>
            </w:pPr>
            <w:r>
              <w:rPr>
                <w:spacing w:val="-2"/>
                <w:sz w:val="22"/>
              </w:rPr>
              <w:t>$4,208.47</w:t>
            </w:r>
          </w:p>
        </w:tc>
      </w:tr>
      <w:tr>
        <w:trPr>
          <w:trHeight w:val="491" w:hRule="atLeast"/>
        </w:trPr>
        <w:tc>
          <w:tcPr>
            <w:tcW w:w="8301" w:type="dxa"/>
          </w:tcPr>
          <w:p>
            <w:pPr>
              <w:pStyle w:val="TableParagraph"/>
              <w:spacing w:line="251" w:lineRule="exact"/>
              <w:ind w:right="0"/>
              <w:rPr>
                <w:b/>
                <w:sz w:val="22"/>
              </w:rPr>
            </w:pPr>
            <w:r>
              <w:rPr>
                <w:b/>
                <w:sz w:val="22"/>
              </w:rPr>
              <w:t>Year</w:t>
            </w:r>
            <w:r>
              <w:rPr>
                <w:b/>
                <w:spacing w:val="-1"/>
                <w:sz w:val="22"/>
              </w:rPr>
              <w:t> </w:t>
            </w:r>
            <w:r>
              <w:rPr>
                <w:b/>
                <w:sz w:val="22"/>
              </w:rPr>
              <w:t>1 </w:t>
            </w:r>
            <w:r>
              <w:rPr>
                <w:b/>
                <w:spacing w:val="-2"/>
                <w:sz w:val="22"/>
              </w:rPr>
              <w:t>Total</w:t>
            </w:r>
          </w:p>
        </w:tc>
        <w:tc>
          <w:tcPr>
            <w:tcW w:w="1277" w:type="dxa"/>
          </w:tcPr>
          <w:p>
            <w:pPr>
              <w:pStyle w:val="TableParagraph"/>
              <w:spacing w:line="251" w:lineRule="exact"/>
              <w:ind w:left="9"/>
              <w:jc w:val="center"/>
              <w:rPr>
                <w:b/>
                <w:sz w:val="22"/>
              </w:rPr>
            </w:pPr>
            <w:r>
              <w:rPr>
                <w:b/>
                <w:spacing w:val="-2"/>
                <w:sz w:val="22"/>
              </w:rPr>
              <w:t>$12,500.00</w:t>
            </w:r>
          </w:p>
        </w:tc>
      </w:tr>
    </w:tbl>
    <w:p>
      <w:pPr>
        <w:pStyle w:val="TableParagraph"/>
        <w:spacing w:after="0" w:line="251" w:lineRule="exact"/>
        <w:jc w:val="center"/>
        <w:rPr>
          <w:b/>
          <w:sz w:val="22"/>
        </w:rPr>
        <w:sectPr>
          <w:pgSz w:w="12240" w:h="15840"/>
          <w:pgMar w:header="713" w:footer="1508" w:top="1340" w:bottom="1700" w:left="1080" w:right="1080"/>
        </w:sectPr>
      </w:pPr>
    </w:p>
    <w:p>
      <w:pPr>
        <w:spacing w:before="86"/>
        <w:ind w:left="360" w:right="0" w:firstLine="0"/>
        <w:jc w:val="left"/>
        <w:rPr>
          <w:b/>
          <w:sz w:val="22"/>
        </w:rPr>
      </w:pPr>
      <w:r>
        <w:rPr>
          <w:b/>
          <w:sz w:val="22"/>
        </w:rPr>
        <w:t>Year</w:t>
      </w:r>
      <w:r>
        <w:rPr>
          <w:b/>
          <w:spacing w:val="-1"/>
          <w:sz w:val="22"/>
        </w:rPr>
        <w:t> </w:t>
      </w:r>
      <w:r>
        <w:rPr>
          <w:b/>
          <w:sz w:val="22"/>
        </w:rPr>
        <w:t>2:</w:t>
      </w:r>
      <w:r>
        <w:rPr>
          <w:b/>
          <w:spacing w:val="-2"/>
          <w:sz w:val="22"/>
        </w:rPr>
        <w:t> </w:t>
      </w:r>
      <w:r>
        <w:rPr>
          <w:b/>
          <w:spacing w:val="-4"/>
          <w:sz w:val="22"/>
        </w:rPr>
        <w:t>2017</w:t>
      </w:r>
    </w:p>
    <w:p>
      <w:pPr>
        <w:pStyle w:val="BodyText"/>
        <w:spacing w:before="10"/>
        <w:ind w:left="0"/>
        <w:rPr>
          <w:b/>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301"/>
        <w:gridCol w:w="1277"/>
      </w:tblGrid>
      <w:tr>
        <w:trPr>
          <w:trHeight w:val="757" w:hRule="atLeast"/>
        </w:trPr>
        <w:tc>
          <w:tcPr>
            <w:tcW w:w="8301" w:type="dxa"/>
          </w:tcPr>
          <w:p>
            <w:pPr>
              <w:pStyle w:val="TableParagraph"/>
              <w:spacing w:line="240" w:lineRule="auto"/>
              <w:ind w:right="151"/>
              <w:rPr>
                <w:sz w:val="22"/>
              </w:rPr>
            </w:pPr>
            <w:r>
              <w:rPr>
                <w:sz w:val="22"/>
              </w:rPr>
              <w:t>Reagents/equipment/consumables for carbohydrate synthesis (chemicals, solvents, syringes,</w:t>
            </w:r>
            <w:r>
              <w:rPr>
                <w:spacing w:val="-3"/>
                <w:sz w:val="22"/>
              </w:rPr>
              <w:t> </w:t>
            </w:r>
            <w:r>
              <w:rPr>
                <w:sz w:val="22"/>
              </w:rPr>
              <w:t>pipets,</w:t>
            </w:r>
            <w:r>
              <w:rPr>
                <w:spacing w:val="-3"/>
                <w:sz w:val="22"/>
              </w:rPr>
              <w:t> </w:t>
            </w:r>
            <w:r>
              <w:rPr>
                <w:sz w:val="22"/>
              </w:rPr>
              <w:t>dry</w:t>
            </w:r>
            <w:r>
              <w:rPr>
                <w:spacing w:val="-5"/>
                <w:sz w:val="22"/>
              </w:rPr>
              <w:t> </w:t>
            </w:r>
            <w:r>
              <w:rPr>
                <w:sz w:val="22"/>
              </w:rPr>
              <w:t>ice,</w:t>
            </w:r>
            <w:r>
              <w:rPr>
                <w:spacing w:val="-3"/>
                <w:sz w:val="22"/>
              </w:rPr>
              <w:t> </w:t>
            </w:r>
            <w:r>
              <w:rPr>
                <w:sz w:val="22"/>
              </w:rPr>
              <w:t>glassware,</w:t>
            </w:r>
            <w:r>
              <w:rPr>
                <w:spacing w:val="-3"/>
                <w:sz w:val="22"/>
              </w:rPr>
              <w:t> </w:t>
            </w:r>
            <w:r>
              <w:rPr>
                <w:sz w:val="22"/>
              </w:rPr>
              <w:t>etc.)</w:t>
            </w:r>
            <w:r>
              <w:rPr>
                <w:spacing w:val="40"/>
                <w:sz w:val="22"/>
              </w:rPr>
              <w:t> </w:t>
            </w:r>
            <w:r>
              <w:rPr>
                <w:sz w:val="22"/>
              </w:rPr>
              <w:t>and</w:t>
            </w:r>
            <w:r>
              <w:rPr>
                <w:spacing w:val="-3"/>
                <w:sz w:val="22"/>
              </w:rPr>
              <w:t> </w:t>
            </w:r>
            <w:r>
              <w:rPr>
                <w:sz w:val="22"/>
              </w:rPr>
              <w:t>cell</w:t>
            </w:r>
            <w:r>
              <w:rPr>
                <w:spacing w:val="-5"/>
                <w:sz w:val="22"/>
              </w:rPr>
              <w:t> </w:t>
            </w:r>
            <w:r>
              <w:rPr>
                <w:sz w:val="22"/>
              </w:rPr>
              <w:t>biology</w:t>
            </w:r>
            <w:r>
              <w:rPr>
                <w:spacing w:val="-5"/>
                <w:sz w:val="22"/>
              </w:rPr>
              <w:t> </w:t>
            </w:r>
            <w:r>
              <w:rPr>
                <w:sz w:val="22"/>
              </w:rPr>
              <w:t>consumables</w:t>
            </w:r>
            <w:r>
              <w:rPr>
                <w:spacing w:val="-5"/>
                <w:sz w:val="22"/>
              </w:rPr>
              <w:t> </w:t>
            </w:r>
            <w:r>
              <w:rPr>
                <w:sz w:val="22"/>
              </w:rPr>
              <w:t>(pipets,</w:t>
            </w:r>
            <w:r>
              <w:rPr>
                <w:spacing w:val="-3"/>
                <w:sz w:val="22"/>
              </w:rPr>
              <w:t> </w:t>
            </w:r>
            <w:r>
              <w:rPr>
                <w:sz w:val="22"/>
              </w:rPr>
              <w:t>96</w:t>
            </w:r>
            <w:r>
              <w:rPr>
                <w:spacing w:val="-3"/>
                <w:sz w:val="22"/>
              </w:rPr>
              <w:t> </w:t>
            </w:r>
            <w:r>
              <w:rPr>
                <w:sz w:val="22"/>
              </w:rPr>
              <w:t>well</w:t>
            </w:r>
          </w:p>
          <w:p>
            <w:pPr>
              <w:pStyle w:val="TableParagraph"/>
              <w:spacing w:line="238" w:lineRule="exact"/>
              <w:ind w:right="0"/>
              <w:rPr>
                <w:sz w:val="22"/>
              </w:rPr>
            </w:pPr>
            <w:r>
              <w:rPr>
                <w:sz w:val="22"/>
              </w:rPr>
              <w:t>plates,</w:t>
            </w:r>
            <w:r>
              <w:rPr>
                <w:spacing w:val="-7"/>
                <w:sz w:val="22"/>
              </w:rPr>
              <w:t> </w:t>
            </w:r>
            <w:r>
              <w:rPr>
                <w:spacing w:val="-2"/>
                <w:sz w:val="22"/>
              </w:rPr>
              <w:t>etc.).</w:t>
            </w:r>
          </w:p>
        </w:tc>
        <w:tc>
          <w:tcPr>
            <w:tcW w:w="1277" w:type="dxa"/>
          </w:tcPr>
          <w:p>
            <w:pPr>
              <w:pStyle w:val="TableParagraph"/>
              <w:ind w:left="9"/>
              <w:jc w:val="center"/>
              <w:rPr>
                <w:sz w:val="22"/>
              </w:rPr>
            </w:pPr>
            <w:r>
              <w:rPr>
                <w:spacing w:val="-2"/>
                <w:sz w:val="22"/>
              </w:rPr>
              <w:t>$3,113.85</w:t>
            </w:r>
          </w:p>
        </w:tc>
      </w:tr>
      <w:tr>
        <w:trPr>
          <w:trHeight w:val="782" w:hRule="atLeast"/>
        </w:trPr>
        <w:tc>
          <w:tcPr>
            <w:tcW w:w="8301" w:type="dxa"/>
          </w:tcPr>
          <w:p>
            <w:pPr>
              <w:pStyle w:val="TableParagraph"/>
              <w:spacing w:line="276" w:lineRule="auto"/>
              <w:ind w:right="151"/>
              <w:rPr>
                <w:sz w:val="22"/>
              </w:rPr>
            </w:pPr>
            <w:r>
              <w:rPr>
                <w:sz w:val="22"/>
              </w:rPr>
              <w:t>One</w:t>
            </w:r>
            <w:r>
              <w:rPr>
                <w:spacing w:val="-1"/>
                <w:sz w:val="22"/>
              </w:rPr>
              <w:t> </w:t>
            </w:r>
            <w:r>
              <w:rPr>
                <w:sz w:val="22"/>
              </w:rPr>
              <w:t>2.4</w:t>
            </w:r>
            <w:r>
              <w:rPr>
                <w:spacing w:val="-1"/>
                <w:sz w:val="22"/>
              </w:rPr>
              <w:t> </w:t>
            </w:r>
            <w:r>
              <w:rPr>
                <w:sz w:val="22"/>
              </w:rPr>
              <w:t>credit</w:t>
            </w:r>
            <w:r>
              <w:rPr>
                <w:spacing w:val="-3"/>
                <w:sz w:val="22"/>
              </w:rPr>
              <w:t> </w:t>
            </w:r>
            <w:r>
              <w:rPr>
                <w:sz w:val="22"/>
              </w:rPr>
              <w:t>lab</w:t>
            </w:r>
            <w:r>
              <w:rPr>
                <w:spacing w:val="-3"/>
                <w:sz w:val="22"/>
              </w:rPr>
              <w:t> </w:t>
            </w:r>
            <w:r>
              <w:rPr>
                <w:sz w:val="22"/>
              </w:rPr>
              <w:t>for</w:t>
            </w:r>
            <w:r>
              <w:rPr>
                <w:spacing w:val="-3"/>
                <w:sz w:val="22"/>
              </w:rPr>
              <w:t> </w:t>
            </w:r>
            <w:r>
              <w:rPr>
                <w:sz w:val="22"/>
              </w:rPr>
              <w:t>Fall 2017</w:t>
            </w:r>
            <w:r>
              <w:rPr>
                <w:spacing w:val="-1"/>
                <w:sz w:val="22"/>
              </w:rPr>
              <w:t> </w:t>
            </w:r>
            <w:r>
              <w:rPr>
                <w:sz w:val="22"/>
              </w:rPr>
              <w:t>term</w:t>
            </w:r>
            <w:r>
              <w:rPr>
                <w:spacing w:val="-5"/>
                <w:sz w:val="22"/>
              </w:rPr>
              <w:t> </w:t>
            </w:r>
            <w:r>
              <w:rPr>
                <w:sz w:val="22"/>
              </w:rPr>
              <w:t>(adjunct</w:t>
            </w:r>
            <w:r>
              <w:rPr>
                <w:spacing w:val="-3"/>
                <w:sz w:val="22"/>
              </w:rPr>
              <w:t> </w:t>
            </w:r>
            <w:r>
              <w:rPr>
                <w:sz w:val="22"/>
              </w:rPr>
              <w:t>replacement)</w:t>
            </w:r>
            <w:r>
              <w:rPr>
                <w:spacing w:val="-3"/>
                <w:sz w:val="22"/>
              </w:rPr>
              <w:t> </w:t>
            </w:r>
            <w:r>
              <w:rPr>
                <w:sz w:val="22"/>
              </w:rPr>
              <w:t>=</w:t>
            </w:r>
            <w:r>
              <w:rPr>
                <w:spacing w:val="-1"/>
                <w:sz w:val="22"/>
              </w:rPr>
              <w:t> </w:t>
            </w:r>
            <w:r>
              <w:rPr>
                <w:sz w:val="22"/>
              </w:rPr>
              <w:t>$700</w:t>
            </w:r>
            <w:r>
              <w:rPr>
                <w:spacing w:val="-1"/>
                <w:sz w:val="22"/>
              </w:rPr>
              <w:t> </w:t>
            </w:r>
            <w:r>
              <w:rPr>
                <w:sz w:val="22"/>
              </w:rPr>
              <w:t>x</w:t>
            </w:r>
            <w:r>
              <w:rPr>
                <w:spacing w:val="-1"/>
                <w:sz w:val="22"/>
              </w:rPr>
              <w:t> </w:t>
            </w:r>
            <w:r>
              <w:rPr>
                <w:sz w:val="22"/>
              </w:rPr>
              <w:t>2.4</w:t>
            </w:r>
            <w:r>
              <w:rPr>
                <w:spacing w:val="-4"/>
                <w:sz w:val="22"/>
              </w:rPr>
              <w:t> </w:t>
            </w:r>
            <w:r>
              <w:rPr>
                <w:sz w:val="22"/>
              </w:rPr>
              <w:t>cr</w:t>
            </w:r>
            <w:r>
              <w:rPr>
                <w:spacing w:val="-3"/>
                <w:sz w:val="22"/>
              </w:rPr>
              <w:t> </w:t>
            </w:r>
            <w:r>
              <w:rPr>
                <w:sz w:val="22"/>
              </w:rPr>
              <w:t>=</w:t>
            </w:r>
            <w:r>
              <w:rPr>
                <w:spacing w:val="-1"/>
                <w:sz w:val="22"/>
              </w:rPr>
              <w:t> </w:t>
            </w:r>
            <w:r>
              <w:rPr>
                <w:sz w:val="22"/>
              </w:rPr>
              <w:t>$1,680.00 plus FICA @ 7.65%= $128.52 for a total of $1808.52.</w:t>
            </w:r>
          </w:p>
        </w:tc>
        <w:tc>
          <w:tcPr>
            <w:tcW w:w="1277" w:type="dxa"/>
          </w:tcPr>
          <w:p>
            <w:pPr>
              <w:pStyle w:val="TableParagraph"/>
              <w:ind w:left="9"/>
              <w:jc w:val="center"/>
              <w:rPr>
                <w:sz w:val="22"/>
              </w:rPr>
            </w:pPr>
            <w:r>
              <w:rPr>
                <w:spacing w:val="-2"/>
                <w:sz w:val="22"/>
              </w:rPr>
              <w:t>$1,808.52</w:t>
            </w:r>
          </w:p>
        </w:tc>
      </w:tr>
      <w:tr>
        <w:trPr>
          <w:trHeight w:val="1363" w:hRule="atLeast"/>
        </w:trPr>
        <w:tc>
          <w:tcPr>
            <w:tcW w:w="8301" w:type="dxa"/>
          </w:tcPr>
          <w:p>
            <w:pPr>
              <w:pStyle w:val="TableParagraph"/>
              <w:ind w:right="0"/>
              <w:rPr>
                <w:sz w:val="22"/>
              </w:rPr>
            </w:pPr>
            <w:r>
              <w:rPr>
                <w:sz w:val="22"/>
              </w:rPr>
              <w:t>Student</w:t>
            </w:r>
            <w:r>
              <w:rPr>
                <w:spacing w:val="-4"/>
                <w:sz w:val="22"/>
              </w:rPr>
              <w:t> </w:t>
            </w:r>
            <w:r>
              <w:rPr>
                <w:sz w:val="22"/>
              </w:rPr>
              <w:t>compensation</w:t>
            </w:r>
            <w:r>
              <w:rPr>
                <w:spacing w:val="-5"/>
                <w:sz w:val="22"/>
              </w:rPr>
              <w:t> </w:t>
            </w:r>
            <w:r>
              <w:rPr>
                <w:sz w:val="22"/>
              </w:rPr>
              <w:t>(wages</w:t>
            </w:r>
            <w:r>
              <w:rPr>
                <w:spacing w:val="-5"/>
                <w:sz w:val="22"/>
              </w:rPr>
              <w:t> </w:t>
            </w:r>
            <w:r>
              <w:rPr>
                <w:sz w:val="22"/>
              </w:rPr>
              <w:t>and</w:t>
            </w:r>
            <w:r>
              <w:rPr>
                <w:spacing w:val="-5"/>
                <w:sz w:val="22"/>
              </w:rPr>
              <w:t> </w:t>
            </w:r>
            <w:r>
              <w:rPr>
                <w:sz w:val="22"/>
              </w:rPr>
              <w:t>FICA):</w:t>
            </w:r>
            <w:r>
              <w:rPr>
                <w:spacing w:val="-3"/>
                <w:sz w:val="22"/>
              </w:rPr>
              <w:t> </w:t>
            </w:r>
            <w:r>
              <w:rPr>
                <w:sz w:val="22"/>
              </w:rPr>
              <w:t>Spring/Summer</w:t>
            </w:r>
            <w:r>
              <w:rPr>
                <w:spacing w:val="-4"/>
                <w:sz w:val="22"/>
              </w:rPr>
              <w:t> </w:t>
            </w:r>
            <w:r>
              <w:rPr>
                <w:sz w:val="22"/>
              </w:rPr>
              <w:t>2017</w:t>
            </w:r>
            <w:r>
              <w:rPr>
                <w:spacing w:val="-5"/>
                <w:sz w:val="22"/>
              </w:rPr>
              <w:t> </w:t>
            </w:r>
            <w:r>
              <w:rPr>
                <w:sz w:val="22"/>
              </w:rPr>
              <w:t>semester:</w:t>
            </w:r>
            <w:r>
              <w:rPr>
                <w:spacing w:val="-4"/>
                <w:sz w:val="22"/>
              </w:rPr>
              <w:t> </w:t>
            </w:r>
            <w:r>
              <w:rPr>
                <w:sz w:val="22"/>
              </w:rPr>
              <w:t>204</w:t>
            </w:r>
            <w:r>
              <w:rPr>
                <w:spacing w:val="-5"/>
                <w:sz w:val="22"/>
              </w:rPr>
              <w:t> </w:t>
            </w:r>
            <w:r>
              <w:rPr>
                <w:sz w:val="22"/>
              </w:rPr>
              <w:t>hours</w:t>
            </w:r>
            <w:r>
              <w:rPr>
                <w:spacing w:val="-4"/>
                <w:sz w:val="22"/>
              </w:rPr>
              <w:t> </w:t>
            </w:r>
            <w:r>
              <w:rPr>
                <w:spacing w:val="-10"/>
                <w:sz w:val="22"/>
              </w:rPr>
              <w:t>x</w:t>
            </w:r>
          </w:p>
          <w:p>
            <w:pPr>
              <w:pStyle w:val="TableParagraph"/>
              <w:spacing w:line="276" w:lineRule="auto" w:before="37"/>
              <w:ind w:right="151"/>
              <w:rPr>
                <w:sz w:val="22"/>
              </w:rPr>
            </w:pPr>
            <w:r>
              <w:rPr>
                <w:sz w:val="22"/>
              </w:rPr>
              <w:t>$9/hour</w:t>
            </w:r>
            <w:r>
              <w:rPr>
                <w:spacing w:val="-3"/>
                <w:sz w:val="22"/>
              </w:rPr>
              <w:t> </w:t>
            </w:r>
            <w:r>
              <w:rPr>
                <w:sz w:val="22"/>
              </w:rPr>
              <w:t>=</w:t>
            </w:r>
            <w:r>
              <w:rPr>
                <w:spacing w:val="-3"/>
                <w:sz w:val="22"/>
              </w:rPr>
              <w:t> </w:t>
            </w:r>
            <w:r>
              <w:rPr>
                <w:sz w:val="22"/>
              </w:rPr>
              <w:t>$1,836;</w:t>
            </w:r>
            <w:r>
              <w:rPr>
                <w:spacing w:val="-2"/>
                <w:sz w:val="22"/>
              </w:rPr>
              <w:t> </w:t>
            </w:r>
            <w:r>
              <w:rPr>
                <w:sz w:val="22"/>
              </w:rPr>
              <w:t>Fall</w:t>
            </w:r>
            <w:r>
              <w:rPr>
                <w:spacing w:val="-2"/>
                <w:sz w:val="22"/>
              </w:rPr>
              <w:t> </w:t>
            </w:r>
            <w:r>
              <w:rPr>
                <w:sz w:val="22"/>
              </w:rPr>
              <w:t>2017</w:t>
            </w:r>
            <w:r>
              <w:rPr>
                <w:spacing w:val="-3"/>
                <w:sz w:val="22"/>
              </w:rPr>
              <w:t> </w:t>
            </w:r>
            <w:r>
              <w:rPr>
                <w:sz w:val="22"/>
              </w:rPr>
              <w:t>semester</w:t>
            </w:r>
            <w:r>
              <w:rPr>
                <w:spacing w:val="-3"/>
                <w:sz w:val="22"/>
              </w:rPr>
              <w:t> </w:t>
            </w:r>
            <w:r>
              <w:rPr>
                <w:sz w:val="22"/>
              </w:rPr>
              <w:t>104</w:t>
            </w:r>
            <w:r>
              <w:rPr>
                <w:spacing w:val="-3"/>
                <w:sz w:val="22"/>
              </w:rPr>
              <w:t> </w:t>
            </w:r>
            <w:r>
              <w:rPr>
                <w:sz w:val="22"/>
              </w:rPr>
              <w:t>hours</w:t>
            </w:r>
            <w:r>
              <w:rPr>
                <w:spacing w:val="-5"/>
                <w:sz w:val="22"/>
              </w:rPr>
              <w:t> </w:t>
            </w:r>
            <w:r>
              <w:rPr>
                <w:sz w:val="22"/>
              </w:rPr>
              <w:t>x</w:t>
            </w:r>
            <w:r>
              <w:rPr>
                <w:spacing w:val="-3"/>
                <w:sz w:val="22"/>
              </w:rPr>
              <w:t> </w:t>
            </w:r>
            <w:r>
              <w:rPr>
                <w:sz w:val="22"/>
              </w:rPr>
              <w:t>$9/hour</w:t>
            </w:r>
            <w:r>
              <w:rPr>
                <w:spacing w:val="-3"/>
                <w:sz w:val="22"/>
              </w:rPr>
              <w:t> </w:t>
            </w:r>
            <w:r>
              <w:rPr>
                <w:sz w:val="22"/>
              </w:rPr>
              <w:t>=</w:t>
            </w:r>
            <w:r>
              <w:rPr>
                <w:spacing w:val="-5"/>
                <w:sz w:val="22"/>
              </w:rPr>
              <w:t> </w:t>
            </w:r>
            <w:r>
              <w:rPr>
                <w:sz w:val="22"/>
              </w:rPr>
              <w:t>$936;</w:t>
            </w:r>
            <w:r>
              <w:rPr>
                <w:spacing w:val="-2"/>
                <w:sz w:val="22"/>
              </w:rPr>
              <w:t> </w:t>
            </w:r>
            <w:r>
              <w:rPr>
                <w:sz w:val="22"/>
              </w:rPr>
              <w:t>Winter</w:t>
            </w:r>
            <w:r>
              <w:rPr>
                <w:spacing w:val="-2"/>
                <w:sz w:val="22"/>
              </w:rPr>
              <w:t> </w:t>
            </w:r>
            <w:r>
              <w:rPr>
                <w:sz w:val="22"/>
              </w:rPr>
              <w:t>2017</w:t>
            </w:r>
            <w:r>
              <w:rPr>
                <w:spacing w:val="-3"/>
                <w:sz w:val="22"/>
              </w:rPr>
              <w:t> </w:t>
            </w:r>
            <w:r>
              <w:rPr>
                <w:sz w:val="22"/>
              </w:rPr>
              <w:t>semester 104 hours x $9/hour=$936. Total wages $3,708.</w:t>
            </w:r>
            <w:r>
              <w:rPr>
                <w:spacing w:val="40"/>
                <w:sz w:val="22"/>
              </w:rPr>
              <w:t> </w:t>
            </w:r>
            <w:r>
              <w:rPr>
                <w:sz w:val="22"/>
              </w:rPr>
              <w:t>FICA @ 7.65%= $283.66 for a total of</w:t>
            </w:r>
          </w:p>
          <w:p>
            <w:pPr>
              <w:pStyle w:val="TableParagraph"/>
              <w:spacing w:line="240" w:lineRule="auto" w:before="2"/>
              <w:ind w:right="0"/>
              <w:rPr>
                <w:sz w:val="22"/>
              </w:rPr>
            </w:pPr>
            <w:r>
              <w:rPr>
                <w:spacing w:val="-2"/>
                <w:sz w:val="22"/>
              </w:rPr>
              <w:t>$3,991.66.</w:t>
            </w:r>
          </w:p>
        </w:tc>
        <w:tc>
          <w:tcPr>
            <w:tcW w:w="1277" w:type="dxa"/>
          </w:tcPr>
          <w:p>
            <w:pPr>
              <w:pStyle w:val="TableParagraph"/>
              <w:ind w:left="9"/>
              <w:jc w:val="center"/>
              <w:rPr>
                <w:sz w:val="22"/>
              </w:rPr>
            </w:pPr>
            <w:r>
              <w:rPr>
                <w:spacing w:val="-2"/>
                <w:sz w:val="22"/>
              </w:rPr>
              <w:t>$3,991.66</w:t>
            </w:r>
          </w:p>
        </w:tc>
      </w:tr>
      <w:tr>
        <w:trPr>
          <w:trHeight w:val="781" w:hRule="atLeast"/>
        </w:trPr>
        <w:tc>
          <w:tcPr>
            <w:tcW w:w="8301" w:type="dxa"/>
          </w:tcPr>
          <w:p>
            <w:pPr>
              <w:pStyle w:val="TableParagraph"/>
              <w:spacing w:line="278" w:lineRule="auto"/>
              <w:ind w:right="151"/>
              <w:rPr>
                <w:sz w:val="22"/>
              </w:rPr>
            </w:pPr>
            <w:r>
              <w:rPr>
                <w:sz w:val="22"/>
              </w:rPr>
              <w:t>Summer</w:t>
            </w:r>
            <w:r>
              <w:rPr>
                <w:spacing w:val="-2"/>
                <w:sz w:val="22"/>
              </w:rPr>
              <w:t> </w:t>
            </w:r>
            <w:r>
              <w:rPr>
                <w:sz w:val="22"/>
              </w:rPr>
              <w:t>salary</w:t>
            </w:r>
            <w:r>
              <w:rPr>
                <w:spacing w:val="-6"/>
                <w:sz w:val="22"/>
              </w:rPr>
              <w:t> </w:t>
            </w:r>
            <w:r>
              <w:rPr>
                <w:sz w:val="22"/>
              </w:rPr>
              <w:t>@5%</w:t>
            </w:r>
            <w:r>
              <w:rPr>
                <w:spacing w:val="-3"/>
                <w:sz w:val="22"/>
              </w:rPr>
              <w:t> </w:t>
            </w:r>
            <w:r>
              <w:rPr>
                <w:sz w:val="22"/>
              </w:rPr>
              <w:t>of</w:t>
            </w:r>
            <w:r>
              <w:rPr>
                <w:spacing w:val="-3"/>
                <w:sz w:val="22"/>
              </w:rPr>
              <w:t> </w:t>
            </w:r>
            <w:r>
              <w:rPr>
                <w:sz w:val="22"/>
              </w:rPr>
              <w:t>base</w:t>
            </w:r>
            <w:r>
              <w:rPr>
                <w:spacing w:val="-3"/>
                <w:sz w:val="22"/>
              </w:rPr>
              <w:t> </w:t>
            </w:r>
            <w:r>
              <w:rPr>
                <w:sz w:val="22"/>
              </w:rPr>
              <w:t>=</w:t>
            </w:r>
            <w:r>
              <w:rPr>
                <w:spacing w:val="-3"/>
                <w:sz w:val="22"/>
              </w:rPr>
              <w:t> </w:t>
            </w:r>
            <w:r>
              <w:rPr>
                <w:sz w:val="22"/>
              </w:rPr>
              <w:t>$2,997.05</w:t>
            </w:r>
            <w:r>
              <w:rPr>
                <w:spacing w:val="-6"/>
                <w:sz w:val="22"/>
              </w:rPr>
              <w:t> </w:t>
            </w:r>
            <w:r>
              <w:rPr>
                <w:sz w:val="22"/>
              </w:rPr>
              <w:t>plus</w:t>
            </w:r>
            <w:r>
              <w:rPr>
                <w:spacing w:val="-1"/>
                <w:sz w:val="22"/>
              </w:rPr>
              <w:t> </w:t>
            </w:r>
            <w:r>
              <w:rPr>
                <w:sz w:val="22"/>
              </w:rPr>
              <w:t>19.65%</w:t>
            </w:r>
            <w:r>
              <w:rPr>
                <w:spacing w:val="-5"/>
                <w:sz w:val="22"/>
              </w:rPr>
              <w:t> </w:t>
            </w:r>
            <w:r>
              <w:rPr>
                <w:sz w:val="22"/>
              </w:rPr>
              <w:t>fringe</w:t>
            </w:r>
            <w:r>
              <w:rPr>
                <w:spacing w:val="-3"/>
                <w:sz w:val="22"/>
              </w:rPr>
              <w:t> </w:t>
            </w:r>
            <w:r>
              <w:rPr>
                <w:sz w:val="22"/>
              </w:rPr>
              <w:t>benefits</w:t>
            </w:r>
            <w:r>
              <w:rPr>
                <w:spacing w:val="-5"/>
                <w:sz w:val="22"/>
              </w:rPr>
              <w:t> </w:t>
            </w:r>
            <w:r>
              <w:rPr>
                <w:sz w:val="22"/>
              </w:rPr>
              <w:t>(FICA</w:t>
            </w:r>
            <w:r>
              <w:rPr>
                <w:spacing w:val="-2"/>
                <w:sz w:val="22"/>
              </w:rPr>
              <w:t> </w:t>
            </w:r>
            <w:r>
              <w:rPr>
                <w:sz w:val="22"/>
              </w:rPr>
              <w:t>@7.65%</w:t>
            </w:r>
            <w:r>
              <w:rPr>
                <w:spacing w:val="-3"/>
                <w:sz w:val="22"/>
              </w:rPr>
              <w:t> </w:t>
            </w:r>
            <w:r>
              <w:rPr>
                <w:sz w:val="22"/>
              </w:rPr>
              <w:t>and Retirement @12%) = $588.92.</w:t>
            </w:r>
            <w:r>
              <w:rPr>
                <w:spacing w:val="40"/>
                <w:sz w:val="22"/>
              </w:rPr>
              <w:t> </w:t>
            </w:r>
            <w:r>
              <w:rPr>
                <w:sz w:val="22"/>
              </w:rPr>
              <w:t>Total Summer salary and fringe benefits= $3,585.97.</w:t>
            </w:r>
          </w:p>
        </w:tc>
        <w:tc>
          <w:tcPr>
            <w:tcW w:w="1277" w:type="dxa"/>
          </w:tcPr>
          <w:p>
            <w:pPr>
              <w:pStyle w:val="TableParagraph"/>
              <w:ind w:left="9"/>
              <w:jc w:val="center"/>
              <w:rPr>
                <w:sz w:val="22"/>
              </w:rPr>
            </w:pPr>
            <w:r>
              <w:rPr>
                <w:spacing w:val="-2"/>
                <w:sz w:val="22"/>
              </w:rPr>
              <w:t>$3,585.97</w:t>
            </w:r>
          </w:p>
        </w:tc>
      </w:tr>
      <w:tr>
        <w:trPr>
          <w:trHeight w:val="491" w:hRule="atLeast"/>
        </w:trPr>
        <w:tc>
          <w:tcPr>
            <w:tcW w:w="8301" w:type="dxa"/>
          </w:tcPr>
          <w:p>
            <w:pPr>
              <w:pStyle w:val="TableParagraph"/>
              <w:spacing w:line="251" w:lineRule="exact"/>
              <w:ind w:right="0"/>
              <w:rPr>
                <w:b/>
                <w:sz w:val="22"/>
              </w:rPr>
            </w:pPr>
            <w:r>
              <w:rPr>
                <w:b/>
                <w:sz w:val="22"/>
              </w:rPr>
              <w:t>Year</w:t>
            </w:r>
            <w:r>
              <w:rPr>
                <w:b/>
                <w:spacing w:val="-1"/>
                <w:sz w:val="22"/>
              </w:rPr>
              <w:t> </w:t>
            </w:r>
            <w:r>
              <w:rPr>
                <w:b/>
                <w:sz w:val="22"/>
              </w:rPr>
              <w:t>2 </w:t>
            </w:r>
            <w:r>
              <w:rPr>
                <w:b/>
                <w:spacing w:val="-2"/>
                <w:sz w:val="22"/>
              </w:rPr>
              <w:t>Total</w:t>
            </w:r>
          </w:p>
        </w:tc>
        <w:tc>
          <w:tcPr>
            <w:tcW w:w="1277" w:type="dxa"/>
          </w:tcPr>
          <w:p>
            <w:pPr>
              <w:pStyle w:val="TableParagraph"/>
              <w:spacing w:line="251" w:lineRule="exact"/>
              <w:ind w:left="9"/>
              <w:jc w:val="center"/>
              <w:rPr>
                <w:b/>
                <w:sz w:val="22"/>
              </w:rPr>
            </w:pPr>
            <w:r>
              <w:rPr>
                <w:b/>
                <w:spacing w:val="-2"/>
                <w:sz w:val="22"/>
              </w:rPr>
              <w:t>$12,500.00</w:t>
            </w:r>
          </w:p>
        </w:tc>
      </w:tr>
    </w:tbl>
    <w:p>
      <w:pPr>
        <w:pStyle w:val="BodyText"/>
        <w:spacing w:before="240"/>
        <w:ind w:left="0"/>
        <w:rPr>
          <w:b/>
        </w:rPr>
      </w:pPr>
    </w:p>
    <w:p>
      <w:pPr>
        <w:spacing w:before="0"/>
        <w:ind w:left="360" w:right="0" w:firstLine="0"/>
        <w:jc w:val="left"/>
        <w:rPr>
          <w:b/>
          <w:sz w:val="22"/>
        </w:rPr>
      </w:pPr>
      <w:r>
        <w:rPr>
          <w:b/>
          <w:sz w:val="22"/>
        </w:rPr>
        <w:t>Year</w:t>
      </w:r>
      <w:r>
        <w:rPr>
          <w:b/>
          <w:spacing w:val="-1"/>
          <w:sz w:val="22"/>
        </w:rPr>
        <w:t> </w:t>
      </w:r>
      <w:r>
        <w:rPr>
          <w:b/>
          <w:sz w:val="22"/>
        </w:rPr>
        <w:t>3:</w:t>
      </w:r>
      <w:r>
        <w:rPr>
          <w:b/>
          <w:spacing w:val="-2"/>
          <w:sz w:val="22"/>
        </w:rPr>
        <w:t> </w:t>
      </w:r>
      <w:r>
        <w:rPr>
          <w:b/>
          <w:spacing w:val="-4"/>
          <w:sz w:val="22"/>
        </w:rPr>
        <w:t>2018</w:t>
      </w:r>
    </w:p>
    <w:p>
      <w:pPr>
        <w:pStyle w:val="BodyText"/>
        <w:spacing w:before="8"/>
        <w:ind w:left="0"/>
        <w:rPr>
          <w:b/>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301"/>
        <w:gridCol w:w="1277"/>
      </w:tblGrid>
      <w:tr>
        <w:trPr>
          <w:trHeight w:val="760" w:hRule="atLeast"/>
        </w:trPr>
        <w:tc>
          <w:tcPr>
            <w:tcW w:w="8301" w:type="dxa"/>
          </w:tcPr>
          <w:p>
            <w:pPr>
              <w:pStyle w:val="TableParagraph"/>
              <w:ind w:right="0"/>
              <w:rPr>
                <w:sz w:val="22"/>
              </w:rPr>
            </w:pPr>
            <w:r>
              <w:rPr>
                <w:sz w:val="22"/>
              </w:rPr>
              <w:t>Reagents/equipment/consumables</w:t>
            </w:r>
            <w:r>
              <w:rPr>
                <w:spacing w:val="-10"/>
                <w:sz w:val="22"/>
              </w:rPr>
              <w:t> </w:t>
            </w:r>
            <w:r>
              <w:rPr>
                <w:sz w:val="22"/>
              </w:rPr>
              <w:t>for</w:t>
            </w:r>
            <w:r>
              <w:rPr>
                <w:spacing w:val="-7"/>
                <w:sz w:val="22"/>
              </w:rPr>
              <w:t> </w:t>
            </w:r>
            <w:r>
              <w:rPr>
                <w:sz w:val="22"/>
              </w:rPr>
              <w:t>carbohydrate</w:t>
            </w:r>
            <w:r>
              <w:rPr>
                <w:spacing w:val="-9"/>
                <w:sz w:val="22"/>
              </w:rPr>
              <w:t> </w:t>
            </w:r>
            <w:r>
              <w:rPr>
                <w:sz w:val="22"/>
              </w:rPr>
              <w:t>synthesis</w:t>
            </w:r>
            <w:r>
              <w:rPr>
                <w:spacing w:val="-6"/>
                <w:sz w:val="22"/>
              </w:rPr>
              <w:t> </w:t>
            </w:r>
            <w:r>
              <w:rPr>
                <w:sz w:val="22"/>
              </w:rPr>
              <w:t>(chemicals,</w:t>
            </w:r>
            <w:r>
              <w:rPr>
                <w:spacing w:val="-8"/>
                <w:sz w:val="22"/>
              </w:rPr>
              <w:t> </w:t>
            </w:r>
            <w:r>
              <w:rPr>
                <w:spacing w:val="-2"/>
                <w:sz w:val="22"/>
              </w:rPr>
              <w:t>solvents,</w:t>
            </w:r>
          </w:p>
          <w:p>
            <w:pPr>
              <w:pStyle w:val="TableParagraph"/>
              <w:spacing w:line="252" w:lineRule="exact"/>
              <w:ind w:right="151"/>
              <w:rPr>
                <w:sz w:val="22"/>
              </w:rPr>
            </w:pPr>
            <w:r>
              <w:rPr>
                <w:sz w:val="22"/>
              </w:rPr>
              <w:t>syringes,</w:t>
            </w:r>
            <w:r>
              <w:rPr>
                <w:spacing w:val="-3"/>
                <w:sz w:val="22"/>
              </w:rPr>
              <w:t> </w:t>
            </w:r>
            <w:r>
              <w:rPr>
                <w:sz w:val="22"/>
              </w:rPr>
              <w:t>pipets,</w:t>
            </w:r>
            <w:r>
              <w:rPr>
                <w:spacing w:val="-3"/>
                <w:sz w:val="22"/>
              </w:rPr>
              <w:t> </w:t>
            </w:r>
            <w:r>
              <w:rPr>
                <w:sz w:val="22"/>
              </w:rPr>
              <w:t>dry</w:t>
            </w:r>
            <w:r>
              <w:rPr>
                <w:spacing w:val="-6"/>
                <w:sz w:val="22"/>
              </w:rPr>
              <w:t> </w:t>
            </w:r>
            <w:r>
              <w:rPr>
                <w:sz w:val="22"/>
              </w:rPr>
              <w:t>ice,</w:t>
            </w:r>
            <w:r>
              <w:rPr>
                <w:spacing w:val="-3"/>
                <w:sz w:val="22"/>
              </w:rPr>
              <w:t> </w:t>
            </w:r>
            <w:r>
              <w:rPr>
                <w:sz w:val="22"/>
              </w:rPr>
              <w:t>glassware,</w:t>
            </w:r>
            <w:r>
              <w:rPr>
                <w:spacing w:val="-3"/>
                <w:sz w:val="22"/>
              </w:rPr>
              <w:t> </w:t>
            </w:r>
            <w:r>
              <w:rPr>
                <w:sz w:val="22"/>
              </w:rPr>
              <w:t>etc.)</w:t>
            </w:r>
            <w:r>
              <w:rPr>
                <w:spacing w:val="40"/>
                <w:sz w:val="22"/>
              </w:rPr>
              <w:t> </w:t>
            </w:r>
            <w:r>
              <w:rPr>
                <w:sz w:val="22"/>
              </w:rPr>
              <w:t>and</w:t>
            </w:r>
            <w:r>
              <w:rPr>
                <w:spacing w:val="-3"/>
                <w:sz w:val="22"/>
              </w:rPr>
              <w:t> </w:t>
            </w:r>
            <w:r>
              <w:rPr>
                <w:sz w:val="22"/>
              </w:rPr>
              <w:t>cell</w:t>
            </w:r>
            <w:r>
              <w:rPr>
                <w:spacing w:val="-5"/>
                <w:sz w:val="22"/>
              </w:rPr>
              <w:t> </w:t>
            </w:r>
            <w:r>
              <w:rPr>
                <w:sz w:val="22"/>
              </w:rPr>
              <w:t>biology</w:t>
            </w:r>
            <w:r>
              <w:rPr>
                <w:spacing w:val="-6"/>
                <w:sz w:val="22"/>
              </w:rPr>
              <w:t> </w:t>
            </w:r>
            <w:r>
              <w:rPr>
                <w:sz w:val="22"/>
              </w:rPr>
              <w:t>consumables</w:t>
            </w:r>
            <w:r>
              <w:rPr>
                <w:spacing w:val="-5"/>
                <w:sz w:val="22"/>
              </w:rPr>
              <w:t> </w:t>
            </w:r>
            <w:r>
              <w:rPr>
                <w:sz w:val="22"/>
              </w:rPr>
              <w:t>(pipets,</w:t>
            </w:r>
            <w:r>
              <w:rPr>
                <w:spacing w:val="-3"/>
                <w:sz w:val="22"/>
              </w:rPr>
              <w:t> </w:t>
            </w:r>
            <w:r>
              <w:rPr>
                <w:sz w:val="22"/>
              </w:rPr>
              <w:t>96</w:t>
            </w:r>
            <w:r>
              <w:rPr>
                <w:spacing w:val="-3"/>
                <w:sz w:val="22"/>
              </w:rPr>
              <w:t> </w:t>
            </w:r>
            <w:r>
              <w:rPr>
                <w:sz w:val="22"/>
              </w:rPr>
              <w:t>well plates, etc.).</w:t>
            </w:r>
          </w:p>
        </w:tc>
        <w:tc>
          <w:tcPr>
            <w:tcW w:w="1277" w:type="dxa"/>
          </w:tcPr>
          <w:p>
            <w:pPr>
              <w:pStyle w:val="TableParagraph"/>
              <w:ind w:left="9" w:right="0"/>
              <w:jc w:val="center"/>
              <w:rPr>
                <w:sz w:val="22"/>
              </w:rPr>
            </w:pPr>
            <w:r>
              <w:rPr>
                <w:spacing w:val="-2"/>
                <w:sz w:val="22"/>
              </w:rPr>
              <w:t>$2,439.26</w:t>
            </w:r>
          </w:p>
        </w:tc>
      </w:tr>
      <w:tr>
        <w:trPr>
          <w:trHeight w:val="781" w:hRule="atLeast"/>
        </w:trPr>
        <w:tc>
          <w:tcPr>
            <w:tcW w:w="8301" w:type="dxa"/>
          </w:tcPr>
          <w:p>
            <w:pPr>
              <w:pStyle w:val="TableParagraph"/>
              <w:spacing w:line="276" w:lineRule="auto"/>
              <w:ind w:right="151"/>
              <w:rPr>
                <w:sz w:val="22"/>
              </w:rPr>
            </w:pPr>
            <w:r>
              <w:rPr>
                <w:sz w:val="22"/>
              </w:rPr>
              <w:t>One</w:t>
            </w:r>
            <w:r>
              <w:rPr>
                <w:spacing w:val="-2"/>
                <w:sz w:val="22"/>
              </w:rPr>
              <w:t> </w:t>
            </w:r>
            <w:r>
              <w:rPr>
                <w:sz w:val="22"/>
              </w:rPr>
              <w:t>2.4</w:t>
            </w:r>
            <w:r>
              <w:rPr>
                <w:spacing w:val="-2"/>
                <w:sz w:val="22"/>
              </w:rPr>
              <w:t> </w:t>
            </w:r>
            <w:r>
              <w:rPr>
                <w:sz w:val="22"/>
              </w:rPr>
              <w:t>credit</w:t>
            </w:r>
            <w:r>
              <w:rPr>
                <w:spacing w:val="-4"/>
                <w:sz w:val="22"/>
              </w:rPr>
              <w:t> </w:t>
            </w:r>
            <w:r>
              <w:rPr>
                <w:sz w:val="22"/>
              </w:rPr>
              <w:t>lab</w:t>
            </w:r>
            <w:r>
              <w:rPr>
                <w:spacing w:val="-4"/>
                <w:sz w:val="22"/>
              </w:rPr>
              <w:t> </w:t>
            </w:r>
            <w:r>
              <w:rPr>
                <w:sz w:val="22"/>
              </w:rPr>
              <w:t>for</w:t>
            </w:r>
            <w:r>
              <w:rPr>
                <w:spacing w:val="-4"/>
                <w:sz w:val="22"/>
              </w:rPr>
              <w:t> </w:t>
            </w:r>
            <w:r>
              <w:rPr>
                <w:sz w:val="22"/>
              </w:rPr>
              <w:t>Winter</w:t>
            </w:r>
            <w:r>
              <w:rPr>
                <w:spacing w:val="-1"/>
                <w:sz w:val="22"/>
              </w:rPr>
              <w:t> </w:t>
            </w:r>
            <w:r>
              <w:rPr>
                <w:sz w:val="22"/>
              </w:rPr>
              <w:t>2018</w:t>
            </w:r>
            <w:r>
              <w:rPr>
                <w:spacing w:val="-2"/>
                <w:sz w:val="22"/>
              </w:rPr>
              <w:t> </w:t>
            </w:r>
            <w:r>
              <w:rPr>
                <w:sz w:val="22"/>
              </w:rPr>
              <w:t>and</w:t>
            </w:r>
            <w:r>
              <w:rPr>
                <w:spacing w:val="-2"/>
                <w:sz w:val="22"/>
              </w:rPr>
              <w:t> </w:t>
            </w:r>
            <w:r>
              <w:rPr>
                <w:sz w:val="22"/>
              </w:rPr>
              <w:t>Fall</w:t>
            </w:r>
            <w:r>
              <w:rPr>
                <w:spacing w:val="-1"/>
                <w:sz w:val="22"/>
              </w:rPr>
              <w:t> </w:t>
            </w:r>
            <w:r>
              <w:rPr>
                <w:sz w:val="22"/>
              </w:rPr>
              <w:t>2018</w:t>
            </w:r>
            <w:r>
              <w:rPr>
                <w:spacing w:val="-5"/>
                <w:sz w:val="22"/>
              </w:rPr>
              <w:t> </w:t>
            </w:r>
            <w:r>
              <w:rPr>
                <w:sz w:val="22"/>
              </w:rPr>
              <w:t>terms</w:t>
            </w:r>
            <w:r>
              <w:rPr>
                <w:spacing w:val="-2"/>
                <w:sz w:val="22"/>
              </w:rPr>
              <w:t> </w:t>
            </w:r>
            <w:r>
              <w:rPr>
                <w:sz w:val="22"/>
              </w:rPr>
              <w:t>(adjunct</w:t>
            </w:r>
            <w:r>
              <w:rPr>
                <w:spacing w:val="-4"/>
                <w:sz w:val="22"/>
              </w:rPr>
              <w:t> </w:t>
            </w:r>
            <w:r>
              <w:rPr>
                <w:sz w:val="22"/>
              </w:rPr>
              <w:t>replacement)</w:t>
            </w:r>
            <w:r>
              <w:rPr>
                <w:spacing w:val="-2"/>
                <w:sz w:val="22"/>
              </w:rPr>
              <w:t> </w:t>
            </w:r>
            <w:r>
              <w:rPr>
                <w:sz w:val="22"/>
              </w:rPr>
              <w:t>=</w:t>
            </w:r>
            <w:r>
              <w:rPr>
                <w:spacing w:val="-2"/>
                <w:sz w:val="22"/>
              </w:rPr>
              <w:t> </w:t>
            </w:r>
            <w:r>
              <w:rPr>
                <w:sz w:val="22"/>
              </w:rPr>
              <w:t>$700</w:t>
            </w:r>
            <w:r>
              <w:rPr>
                <w:spacing w:val="-2"/>
                <w:sz w:val="22"/>
              </w:rPr>
              <w:t> </w:t>
            </w:r>
            <w:r>
              <w:rPr>
                <w:sz w:val="22"/>
              </w:rPr>
              <w:t>x</w:t>
            </w:r>
            <w:r>
              <w:rPr>
                <w:spacing w:val="-2"/>
                <w:sz w:val="22"/>
              </w:rPr>
              <w:t> </w:t>
            </w:r>
            <w:r>
              <w:rPr>
                <w:sz w:val="22"/>
              </w:rPr>
              <w:t>4.8 cr = $3,360 plus FICA @ 7.65%= $257.04 for a total of $3,617.04.</w:t>
            </w:r>
          </w:p>
        </w:tc>
        <w:tc>
          <w:tcPr>
            <w:tcW w:w="1277" w:type="dxa"/>
          </w:tcPr>
          <w:p>
            <w:pPr>
              <w:pStyle w:val="TableParagraph"/>
              <w:ind w:left="9"/>
              <w:jc w:val="center"/>
              <w:rPr>
                <w:sz w:val="22"/>
              </w:rPr>
            </w:pPr>
            <w:r>
              <w:rPr>
                <w:spacing w:val="-2"/>
                <w:sz w:val="22"/>
              </w:rPr>
              <w:t>$3,617.04</w:t>
            </w:r>
          </w:p>
        </w:tc>
      </w:tr>
      <w:tr>
        <w:trPr>
          <w:trHeight w:val="1072" w:hRule="atLeast"/>
        </w:trPr>
        <w:tc>
          <w:tcPr>
            <w:tcW w:w="8301" w:type="dxa"/>
          </w:tcPr>
          <w:p>
            <w:pPr>
              <w:pStyle w:val="TableParagraph"/>
              <w:ind w:right="0"/>
              <w:rPr>
                <w:sz w:val="22"/>
              </w:rPr>
            </w:pPr>
            <w:r>
              <w:rPr>
                <w:sz w:val="22"/>
              </w:rPr>
              <w:t>Student</w:t>
            </w:r>
            <w:r>
              <w:rPr>
                <w:spacing w:val="-4"/>
                <w:sz w:val="22"/>
              </w:rPr>
              <w:t> </w:t>
            </w:r>
            <w:r>
              <w:rPr>
                <w:sz w:val="22"/>
              </w:rPr>
              <w:t>compensation</w:t>
            </w:r>
            <w:r>
              <w:rPr>
                <w:spacing w:val="-5"/>
                <w:sz w:val="22"/>
              </w:rPr>
              <w:t> </w:t>
            </w:r>
            <w:r>
              <w:rPr>
                <w:sz w:val="22"/>
              </w:rPr>
              <w:t>(wages</w:t>
            </w:r>
            <w:r>
              <w:rPr>
                <w:spacing w:val="-4"/>
                <w:sz w:val="22"/>
              </w:rPr>
              <w:t> </w:t>
            </w:r>
            <w:r>
              <w:rPr>
                <w:sz w:val="22"/>
              </w:rPr>
              <w:t>and</w:t>
            </w:r>
            <w:r>
              <w:rPr>
                <w:spacing w:val="-5"/>
                <w:sz w:val="22"/>
              </w:rPr>
              <w:t> </w:t>
            </w:r>
            <w:r>
              <w:rPr>
                <w:sz w:val="22"/>
              </w:rPr>
              <w:t>FICA):</w:t>
            </w:r>
            <w:r>
              <w:rPr>
                <w:spacing w:val="-4"/>
                <w:sz w:val="22"/>
              </w:rPr>
              <w:t> </w:t>
            </w:r>
            <w:r>
              <w:rPr>
                <w:sz w:val="22"/>
              </w:rPr>
              <w:t>Spring/Summer</w:t>
            </w:r>
            <w:r>
              <w:rPr>
                <w:spacing w:val="-3"/>
                <w:sz w:val="22"/>
              </w:rPr>
              <w:t> </w:t>
            </w:r>
            <w:r>
              <w:rPr>
                <w:sz w:val="22"/>
              </w:rPr>
              <w:t>2018</w:t>
            </w:r>
            <w:r>
              <w:rPr>
                <w:spacing w:val="-5"/>
                <w:sz w:val="22"/>
              </w:rPr>
              <w:t> </w:t>
            </w:r>
            <w:r>
              <w:rPr>
                <w:sz w:val="22"/>
              </w:rPr>
              <w:t>semester:</w:t>
            </w:r>
            <w:r>
              <w:rPr>
                <w:spacing w:val="-4"/>
                <w:sz w:val="22"/>
              </w:rPr>
              <w:t> </w:t>
            </w:r>
            <w:r>
              <w:rPr>
                <w:sz w:val="22"/>
              </w:rPr>
              <w:t>180</w:t>
            </w:r>
            <w:r>
              <w:rPr>
                <w:spacing w:val="46"/>
                <w:sz w:val="22"/>
              </w:rPr>
              <w:t> </w:t>
            </w:r>
            <w:r>
              <w:rPr>
                <w:sz w:val="22"/>
              </w:rPr>
              <w:t>hours</w:t>
            </w:r>
            <w:r>
              <w:rPr>
                <w:spacing w:val="-4"/>
                <w:sz w:val="22"/>
              </w:rPr>
              <w:t> </w:t>
            </w:r>
            <w:r>
              <w:rPr>
                <w:spacing w:val="-10"/>
                <w:sz w:val="22"/>
              </w:rPr>
              <w:t>x</w:t>
            </w:r>
          </w:p>
          <w:p>
            <w:pPr>
              <w:pStyle w:val="TableParagraph"/>
              <w:spacing w:line="276" w:lineRule="auto" w:before="37"/>
              <w:ind w:right="0"/>
              <w:rPr>
                <w:sz w:val="22"/>
              </w:rPr>
            </w:pPr>
            <w:r>
              <w:rPr>
                <w:sz w:val="22"/>
              </w:rPr>
              <w:t>$10/hour</w:t>
            </w:r>
            <w:r>
              <w:rPr>
                <w:spacing w:val="-2"/>
                <w:sz w:val="22"/>
              </w:rPr>
              <w:t> </w:t>
            </w:r>
            <w:r>
              <w:rPr>
                <w:sz w:val="22"/>
              </w:rPr>
              <w:t>=</w:t>
            </w:r>
            <w:r>
              <w:rPr>
                <w:spacing w:val="-4"/>
                <w:sz w:val="22"/>
              </w:rPr>
              <w:t> </w:t>
            </w:r>
            <w:r>
              <w:rPr>
                <w:sz w:val="22"/>
              </w:rPr>
              <w:t>$1,800;</w:t>
            </w:r>
            <w:r>
              <w:rPr>
                <w:spacing w:val="-1"/>
                <w:sz w:val="22"/>
              </w:rPr>
              <w:t> </w:t>
            </w:r>
            <w:r>
              <w:rPr>
                <w:sz w:val="22"/>
              </w:rPr>
              <w:t>Winter</w:t>
            </w:r>
            <w:r>
              <w:rPr>
                <w:spacing w:val="-6"/>
                <w:sz w:val="22"/>
              </w:rPr>
              <w:t> </w:t>
            </w:r>
            <w:r>
              <w:rPr>
                <w:sz w:val="22"/>
              </w:rPr>
              <w:t>2018</w:t>
            </w:r>
            <w:r>
              <w:rPr>
                <w:spacing w:val="-2"/>
                <w:sz w:val="22"/>
              </w:rPr>
              <w:t> </w:t>
            </w:r>
            <w:r>
              <w:rPr>
                <w:sz w:val="22"/>
              </w:rPr>
              <w:t>semester</w:t>
            </w:r>
            <w:r>
              <w:rPr>
                <w:spacing w:val="-1"/>
                <w:sz w:val="22"/>
              </w:rPr>
              <w:t> </w:t>
            </w:r>
            <w:r>
              <w:rPr>
                <w:sz w:val="22"/>
              </w:rPr>
              <w:t>95</w:t>
            </w:r>
            <w:r>
              <w:rPr>
                <w:spacing w:val="-5"/>
                <w:sz w:val="22"/>
              </w:rPr>
              <w:t> </w:t>
            </w:r>
            <w:r>
              <w:rPr>
                <w:sz w:val="22"/>
              </w:rPr>
              <w:t>hours</w:t>
            </w:r>
            <w:r>
              <w:rPr>
                <w:spacing w:val="-2"/>
                <w:sz w:val="22"/>
              </w:rPr>
              <w:t> </w:t>
            </w:r>
            <w:r>
              <w:rPr>
                <w:sz w:val="22"/>
              </w:rPr>
              <w:t>x</w:t>
            </w:r>
            <w:r>
              <w:rPr>
                <w:spacing w:val="-2"/>
                <w:sz w:val="22"/>
              </w:rPr>
              <w:t> </w:t>
            </w:r>
            <w:r>
              <w:rPr>
                <w:sz w:val="22"/>
              </w:rPr>
              <w:t>$10/hour</w:t>
            </w:r>
            <w:r>
              <w:rPr>
                <w:spacing w:val="-2"/>
                <w:sz w:val="22"/>
              </w:rPr>
              <w:t> </w:t>
            </w:r>
            <w:r>
              <w:rPr>
                <w:sz w:val="22"/>
              </w:rPr>
              <w:t>=</w:t>
            </w:r>
            <w:r>
              <w:rPr>
                <w:spacing w:val="-2"/>
                <w:sz w:val="22"/>
              </w:rPr>
              <w:t> </w:t>
            </w:r>
            <w:r>
              <w:rPr>
                <w:sz w:val="22"/>
              </w:rPr>
              <w:t>$950.</w:t>
            </w:r>
            <w:r>
              <w:rPr>
                <w:spacing w:val="-5"/>
                <w:sz w:val="22"/>
              </w:rPr>
              <w:t> </w:t>
            </w:r>
            <w:r>
              <w:rPr>
                <w:sz w:val="22"/>
              </w:rPr>
              <w:t>Total</w:t>
            </w:r>
            <w:r>
              <w:rPr>
                <w:spacing w:val="-1"/>
                <w:sz w:val="22"/>
              </w:rPr>
              <w:t> </w:t>
            </w:r>
            <w:r>
              <w:rPr>
                <w:sz w:val="22"/>
              </w:rPr>
              <w:t>wages</w:t>
            </w:r>
            <w:r>
              <w:rPr>
                <w:spacing w:val="-2"/>
                <w:sz w:val="22"/>
              </w:rPr>
              <w:t> </w:t>
            </w:r>
            <w:r>
              <w:rPr>
                <w:sz w:val="22"/>
              </w:rPr>
              <w:t>$2,750. FICA @ 7.65%= $210.38 for a total of $2,960.38.</w:t>
            </w:r>
          </w:p>
        </w:tc>
        <w:tc>
          <w:tcPr>
            <w:tcW w:w="1277" w:type="dxa"/>
          </w:tcPr>
          <w:p>
            <w:pPr>
              <w:pStyle w:val="TableParagraph"/>
              <w:ind w:left="9"/>
              <w:jc w:val="center"/>
              <w:rPr>
                <w:sz w:val="22"/>
              </w:rPr>
            </w:pPr>
            <w:r>
              <w:rPr>
                <w:spacing w:val="-2"/>
                <w:sz w:val="22"/>
              </w:rPr>
              <w:t>$2,960.38</w:t>
            </w:r>
          </w:p>
        </w:tc>
      </w:tr>
      <w:tr>
        <w:trPr>
          <w:trHeight w:val="782" w:hRule="atLeast"/>
        </w:trPr>
        <w:tc>
          <w:tcPr>
            <w:tcW w:w="8301" w:type="dxa"/>
          </w:tcPr>
          <w:p>
            <w:pPr>
              <w:pStyle w:val="TableParagraph"/>
              <w:spacing w:line="276" w:lineRule="auto"/>
              <w:ind w:right="151"/>
              <w:rPr>
                <w:sz w:val="22"/>
              </w:rPr>
            </w:pPr>
            <w:r>
              <w:rPr>
                <w:sz w:val="22"/>
              </w:rPr>
              <w:t>Summer</w:t>
            </w:r>
            <w:r>
              <w:rPr>
                <w:spacing w:val="-3"/>
                <w:sz w:val="22"/>
              </w:rPr>
              <w:t> </w:t>
            </w:r>
            <w:r>
              <w:rPr>
                <w:sz w:val="22"/>
              </w:rPr>
              <w:t>salary</w:t>
            </w:r>
            <w:r>
              <w:rPr>
                <w:spacing w:val="-6"/>
                <w:sz w:val="22"/>
              </w:rPr>
              <w:t> </w:t>
            </w:r>
            <w:r>
              <w:rPr>
                <w:sz w:val="22"/>
              </w:rPr>
              <w:t>@4.75%</w:t>
            </w:r>
            <w:r>
              <w:rPr>
                <w:spacing w:val="-5"/>
                <w:sz w:val="22"/>
              </w:rPr>
              <w:t> </w:t>
            </w:r>
            <w:r>
              <w:rPr>
                <w:sz w:val="22"/>
              </w:rPr>
              <w:t>of</w:t>
            </w:r>
            <w:r>
              <w:rPr>
                <w:spacing w:val="-5"/>
                <w:sz w:val="22"/>
              </w:rPr>
              <w:t> </w:t>
            </w:r>
            <w:r>
              <w:rPr>
                <w:sz w:val="22"/>
              </w:rPr>
              <w:t>base</w:t>
            </w:r>
            <w:r>
              <w:rPr>
                <w:spacing w:val="-3"/>
                <w:sz w:val="22"/>
              </w:rPr>
              <w:t> </w:t>
            </w:r>
            <w:r>
              <w:rPr>
                <w:sz w:val="22"/>
              </w:rPr>
              <w:t>=</w:t>
            </w:r>
            <w:r>
              <w:rPr>
                <w:spacing w:val="-5"/>
                <w:sz w:val="22"/>
              </w:rPr>
              <w:t> </w:t>
            </w:r>
            <w:r>
              <w:rPr>
                <w:sz w:val="22"/>
              </w:rPr>
              <w:t>$2,911.26</w:t>
            </w:r>
            <w:r>
              <w:rPr>
                <w:spacing w:val="-3"/>
                <w:sz w:val="22"/>
              </w:rPr>
              <w:t> </w:t>
            </w:r>
            <w:r>
              <w:rPr>
                <w:sz w:val="22"/>
              </w:rPr>
              <w:t>plus</w:t>
            </w:r>
            <w:r>
              <w:rPr>
                <w:spacing w:val="-3"/>
                <w:sz w:val="22"/>
              </w:rPr>
              <w:t> </w:t>
            </w:r>
            <w:r>
              <w:rPr>
                <w:sz w:val="22"/>
              </w:rPr>
              <w:t>19.65%</w:t>
            </w:r>
            <w:r>
              <w:rPr>
                <w:spacing w:val="-3"/>
                <w:sz w:val="22"/>
              </w:rPr>
              <w:t> </w:t>
            </w:r>
            <w:r>
              <w:rPr>
                <w:sz w:val="22"/>
              </w:rPr>
              <w:t>fringe</w:t>
            </w:r>
            <w:r>
              <w:rPr>
                <w:spacing w:val="-3"/>
                <w:sz w:val="22"/>
              </w:rPr>
              <w:t> </w:t>
            </w:r>
            <w:r>
              <w:rPr>
                <w:sz w:val="22"/>
              </w:rPr>
              <w:t>benefits</w:t>
            </w:r>
            <w:r>
              <w:rPr>
                <w:spacing w:val="-3"/>
                <w:sz w:val="22"/>
              </w:rPr>
              <w:t> </w:t>
            </w:r>
            <w:r>
              <w:rPr>
                <w:sz w:val="22"/>
              </w:rPr>
              <w:t>(FICA</w:t>
            </w:r>
            <w:r>
              <w:rPr>
                <w:spacing w:val="-4"/>
                <w:sz w:val="22"/>
              </w:rPr>
              <w:t> </w:t>
            </w:r>
            <w:r>
              <w:rPr>
                <w:sz w:val="22"/>
              </w:rPr>
              <w:t>@7.65% and</w:t>
            </w:r>
            <w:r>
              <w:rPr>
                <w:spacing w:val="-6"/>
                <w:sz w:val="22"/>
              </w:rPr>
              <w:t> </w:t>
            </w:r>
            <w:r>
              <w:rPr>
                <w:sz w:val="22"/>
              </w:rPr>
              <w:t>Retirement</w:t>
            </w:r>
            <w:r>
              <w:rPr>
                <w:spacing w:val="-2"/>
                <w:sz w:val="22"/>
              </w:rPr>
              <w:t> </w:t>
            </w:r>
            <w:r>
              <w:rPr>
                <w:sz w:val="22"/>
              </w:rPr>
              <w:t>@12%)</w:t>
            </w:r>
            <w:r>
              <w:rPr>
                <w:spacing w:val="-4"/>
                <w:sz w:val="22"/>
              </w:rPr>
              <w:t> </w:t>
            </w:r>
            <w:r>
              <w:rPr>
                <w:sz w:val="22"/>
              </w:rPr>
              <w:t>=</w:t>
            </w:r>
            <w:r>
              <w:rPr>
                <w:spacing w:val="-3"/>
                <w:sz w:val="22"/>
              </w:rPr>
              <w:t> </w:t>
            </w:r>
            <w:r>
              <w:rPr>
                <w:sz w:val="22"/>
              </w:rPr>
              <w:t>$572.06.</w:t>
            </w:r>
            <w:r>
              <w:rPr>
                <w:spacing w:val="46"/>
                <w:sz w:val="22"/>
              </w:rPr>
              <w:t> </w:t>
            </w:r>
            <w:r>
              <w:rPr>
                <w:sz w:val="22"/>
              </w:rPr>
              <w:t>Total</w:t>
            </w:r>
            <w:r>
              <w:rPr>
                <w:spacing w:val="-3"/>
                <w:sz w:val="22"/>
              </w:rPr>
              <w:t> </w:t>
            </w:r>
            <w:r>
              <w:rPr>
                <w:sz w:val="22"/>
              </w:rPr>
              <w:t>Summer</w:t>
            </w:r>
            <w:r>
              <w:rPr>
                <w:spacing w:val="-2"/>
                <w:sz w:val="22"/>
              </w:rPr>
              <w:t> </w:t>
            </w:r>
            <w:r>
              <w:rPr>
                <w:sz w:val="22"/>
              </w:rPr>
              <w:t>salary</w:t>
            </w:r>
            <w:r>
              <w:rPr>
                <w:spacing w:val="-6"/>
                <w:sz w:val="22"/>
              </w:rPr>
              <w:t> </w:t>
            </w:r>
            <w:r>
              <w:rPr>
                <w:sz w:val="22"/>
              </w:rPr>
              <w:t>and</w:t>
            </w:r>
            <w:r>
              <w:rPr>
                <w:spacing w:val="-4"/>
                <w:sz w:val="22"/>
              </w:rPr>
              <w:t> </w:t>
            </w:r>
            <w:r>
              <w:rPr>
                <w:sz w:val="22"/>
              </w:rPr>
              <w:t>fringe</w:t>
            </w:r>
            <w:r>
              <w:rPr>
                <w:spacing w:val="-3"/>
                <w:sz w:val="22"/>
              </w:rPr>
              <w:t> </w:t>
            </w:r>
            <w:r>
              <w:rPr>
                <w:sz w:val="22"/>
              </w:rPr>
              <w:t>benefits=</w:t>
            </w:r>
            <w:r>
              <w:rPr>
                <w:spacing w:val="-3"/>
                <w:sz w:val="22"/>
              </w:rPr>
              <w:t> </w:t>
            </w:r>
            <w:r>
              <w:rPr>
                <w:spacing w:val="-2"/>
                <w:sz w:val="22"/>
              </w:rPr>
              <w:t>$3,483.32.</w:t>
            </w:r>
          </w:p>
        </w:tc>
        <w:tc>
          <w:tcPr>
            <w:tcW w:w="1277" w:type="dxa"/>
          </w:tcPr>
          <w:p>
            <w:pPr>
              <w:pStyle w:val="TableParagraph"/>
              <w:ind w:left="9"/>
              <w:jc w:val="center"/>
              <w:rPr>
                <w:sz w:val="22"/>
              </w:rPr>
            </w:pPr>
            <w:r>
              <w:rPr>
                <w:spacing w:val="-2"/>
                <w:sz w:val="22"/>
              </w:rPr>
              <w:t>$3,483.32</w:t>
            </w:r>
          </w:p>
        </w:tc>
      </w:tr>
      <w:tr>
        <w:trPr>
          <w:trHeight w:val="491" w:hRule="atLeast"/>
        </w:trPr>
        <w:tc>
          <w:tcPr>
            <w:tcW w:w="8301" w:type="dxa"/>
          </w:tcPr>
          <w:p>
            <w:pPr>
              <w:pStyle w:val="TableParagraph"/>
              <w:spacing w:line="251" w:lineRule="exact"/>
              <w:ind w:right="0"/>
              <w:rPr>
                <w:b/>
                <w:sz w:val="22"/>
              </w:rPr>
            </w:pPr>
            <w:r>
              <w:rPr>
                <w:b/>
                <w:sz w:val="22"/>
              </w:rPr>
              <w:t>Year</w:t>
            </w:r>
            <w:r>
              <w:rPr>
                <w:b/>
                <w:spacing w:val="-1"/>
                <w:sz w:val="22"/>
              </w:rPr>
              <w:t> </w:t>
            </w:r>
            <w:r>
              <w:rPr>
                <w:b/>
                <w:sz w:val="22"/>
              </w:rPr>
              <w:t>3 </w:t>
            </w:r>
            <w:r>
              <w:rPr>
                <w:b/>
                <w:spacing w:val="-2"/>
                <w:sz w:val="22"/>
              </w:rPr>
              <w:t>Total</w:t>
            </w:r>
          </w:p>
        </w:tc>
        <w:tc>
          <w:tcPr>
            <w:tcW w:w="1277" w:type="dxa"/>
          </w:tcPr>
          <w:p>
            <w:pPr>
              <w:pStyle w:val="TableParagraph"/>
              <w:spacing w:line="251" w:lineRule="exact"/>
              <w:ind w:left="9"/>
              <w:jc w:val="center"/>
              <w:rPr>
                <w:b/>
                <w:sz w:val="22"/>
              </w:rPr>
            </w:pPr>
            <w:r>
              <w:rPr>
                <w:b/>
                <w:spacing w:val="-2"/>
                <w:sz w:val="22"/>
              </w:rPr>
              <w:t>$12,500.00</w:t>
            </w:r>
          </w:p>
        </w:tc>
      </w:tr>
    </w:tbl>
    <w:p>
      <w:pPr>
        <w:pStyle w:val="BodyText"/>
        <w:spacing w:line="276" w:lineRule="auto"/>
        <w:ind w:right="354"/>
        <w:jc w:val="both"/>
      </w:pPr>
      <w:r>
        <w:rPr/>
        <w:t>In addition to the student salaries requested, other students can conduct research for credit or for research experience during the regular academic year and the spring/summer semesters. Additional student salary support will be sought through the SVSU Undergraduate Research Program. Funds are requested for chemical reagents and equipment, organic synthesis consumables (NMR and synthesis solvents, syringes, needles, etc.), and cell biology consumables (pipets, 96-well plates, cell growth media, etc.). Finally,</w:t>
      </w:r>
      <w:r>
        <w:rPr>
          <w:spacing w:val="40"/>
        </w:rPr>
        <w:t> </w:t>
      </w:r>
      <w:r>
        <w:rPr/>
        <w:t>funds are requested to cover payment for an adjunct instructor to cover one of my lab sections in the second year and two sections in year 3 in order to have more time to commit to this research project. Additional funds to cover small summer salaries are requested so that I can avoid some spring/summer teaching in order to have more time to focus on this research project.</w:t>
      </w:r>
    </w:p>
    <w:sectPr>
      <w:pgSz w:w="12240" w:h="15840"/>
      <w:pgMar w:header="713" w:footer="1508" w:top="1340" w:bottom="170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60864">
              <wp:simplePos x="0" y="0"/>
              <wp:positionH relativeFrom="page">
                <wp:posOffset>896416</wp:posOffset>
              </wp:positionH>
              <wp:positionV relativeFrom="page">
                <wp:posOffset>8923019</wp:posOffset>
              </wp:positionV>
              <wp:extent cx="5981700" cy="5651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5981700" cy="56515"/>
                      </a:xfrm>
                      <a:custGeom>
                        <a:avLst/>
                        <a:gdLst/>
                        <a:ahLst/>
                        <a:cxnLst/>
                        <a:rect l="l" t="t" r="r" b="b"/>
                        <a:pathLst>
                          <a:path w="5981700" h="56515">
                            <a:moveTo>
                              <a:pt x="5981446" y="47256"/>
                            </a:moveTo>
                            <a:lnTo>
                              <a:pt x="0" y="47256"/>
                            </a:lnTo>
                            <a:lnTo>
                              <a:pt x="0" y="56388"/>
                            </a:lnTo>
                            <a:lnTo>
                              <a:pt x="5981446" y="56388"/>
                            </a:lnTo>
                            <a:lnTo>
                              <a:pt x="5981446" y="47256"/>
                            </a:lnTo>
                            <a:close/>
                          </a:path>
                          <a:path w="5981700" h="56515">
                            <a:moveTo>
                              <a:pt x="5981446" y="0"/>
                            </a:moveTo>
                            <a:lnTo>
                              <a:pt x="0" y="0"/>
                            </a:lnTo>
                            <a:lnTo>
                              <a:pt x="0" y="38100"/>
                            </a:lnTo>
                            <a:lnTo>
                              <a:pt x="5981446" y="38100"/>
                            </a:lnTo>
                            <a:lnTo>
                              <a:pt x="5981446" y="0"/>
                            </a:lnTo>
                            <a:close/>
                          </a:path>
                        </a:pathLst>
                      </a:custGeom>
                      <a:solidFill>
                        <a:srgbClr val="612322"/>
                      </a:solidFill>
                    </wps:spPr>
                    <wps:bodyPr wrap="square" lIns="0" tIns="0" rIns="0" bIns="0" rtlCol="0">
                      <a:prstTxWarp prst="textNoShape">
                        <a:avLst/>
                      </a:prstTxWarp>
                      <a:noAutofit/>
                    </wps:bodyPr>
                  </wps:wsp>
                </a:graphicData>
              </a:graphic>
            </wp:anchor>
          </w:drawing>
        </mc:Choice>
        <mc:Fallback>
          <w:pict>
            <v:shape style="position:absolute;margin-left:70.584pt;margin-top:702.599976pt;width:471pt;height:4.45pt;mso-position-horizontal-relative:page;mso-position-vertical-relative:page;z-index:-15855616" id="docshape3" coordorigin="1412,14052" coordsize="9420,89" path="m10831,14126l1412,14126,1412,14141,10831,14141,10831,14126xm10831,14052l1412,14052,1412,14112,10831,14112,10831,14052xe" filled="true" fillcolor="#612322" stroked="false">
              <v:path arrowok="t"/>
              <v:fill type="solid"/>
              <w10:wrap type="none"/>
            </v:shape>
          </w:pict>
        </mc:Fallback>
      </mc:AlternateContent>
    </w:r>
    <w:r>
      <w:rPr>
        <w:sz w:val="20"/>
      </w:rPr>
      <mc:AlternateContent>
        <mc:Choice Requires="wps">
          <w:drawing>
            <wp:anchor distT="0" distB="0" distL="0" distR="0" allowOverlap="1" layoutInCell="1" locked="0" behindDoc="1" simplePos="0" relativeHeight="487461376">
              <wp:simplePos x="0" y="0"/>
              <wp:positionH relativeFrom="page">
                <wp:posOffset>902004</wp:posOffset>
              </wp:positionH>
              <wp:positionV relativeFrom="page">
                <wp:posOffset>8983529</wp:posOffset>
              </wp:positionV>
              <wp:extent cx="2983230" cy="16573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983230" cy="165735"/>
                      </a:xfrm>
                      <a:prstGeom prst="rect">
                        <a:avLst/>
                      </a:prstGeom>
                    </wps:spPr>
                    <wps:txbx>
                      <w:txbxContent>
                        <w:p>
                          <w:pPr>
                            <w:spacing w:before="10"/>
                            <w:ind w:left="20" w:right="0" w:firstLine="0"/>
                            <w:jc w:val="left"/>
                            <w:rPr>
                              <w:sz w:val="20"/>
                            </w:rPr>
                          </w:pPr>
                          <w:r>
                            <w:rPr>
                              <w:sz w:val="20"/>
                            </w:rPr>
                            <w:t>Synthesis</w:t>
                          </w:r>
                          <w:r>
                            <w:rPr>
                              <w:spacing w:val="-9"/>
                              <w:sz w:val="20"/>
                            </w:rPr>
                            <w:t> </w:t>
                          </w:r>
                          <w:r>
                            <w:rPr>
                              <w:sz w:val="20"/>
                            </w:rPr>
                            <w:t>of</w:t>
                          </w:r>
                          <w:r>
                            <w:rPr>
                              <w:spacing w:val="-9"/>
                              <w:sz w:val="20"/>
                            </w:rPr>
                            <w:t> </w:t>
                          </w:r>
                          <w:r>
                            <w:rPr>
                              <w:i/>
                              <w:sz w:val="20"/>
                            </w:rPr>
                            <w:t>C</w:t>
                          </w:r>
                          <w:r>
                            <w:rPr>
                              <w:sz w:val="20"/>
                            </w:rPr>
                            <w:t>-Glycosides</w:t>
                          </w:r>
                          <w:r>
                            <w:rPr>
                              <w:spacing w:val="-7"/>
                              <w:sz w:val="20"/>
                            </w:rPr>
                            <w:t> </w:t>
                          </w:r>
                          <w:r>
                            <w:rPr>
                              <w:sz w:val="20"/>
                            </w:rPr>
                            <w:t>as</w:t>
                          </w:r>
                          <w:r>
                            <w:rPr>
                              <w:spacing w:val="-9"/>
                              <w:sz w:val="20"/>
                            </w:rPr>
                            <w:t> </w:t>
                          </w:r>
                          <w:r>
                            <w:rPr>
                              <w:sz w:val="20"/>
                            </w:rPr>
                            <w:t>Anti-Hyperglycemic</w:t>
                          </w:r>
                          <w:r>
                            <w:rPr>
                              <w:spacing w:val="-6"/>
                              <w:sz w:val="20"/>
                            </w:rPr>
                            <w:t> </w:t>
                          </w:r>
                          <w:r>
                            <w:rPr>
                              <w:spacing w:val="-2"/>
                              <w:sz w:val="20"/>
                            </w:rPr>
                            <w:t>Agents</w:t>
                          </w:r>
                        </w:p>
                      </w:txbxContent>
                    </wps:txbx>
                    <wps:bodyPr wrap="square" lIns="0" tIns="0" rIns="0" bIns="0" rtlCol="0">
                      <a:noAutofit/>
                    </wps:bodyPr>
                  </wps:wsp>
                </a:graphicData>
              </a:graphic>
            </wp:anchor>
          </w:drawing>
        </mc:Choice>
        <mc:Fallback>
          <w:pict>
            <v:shape style="position:absolute;margin-left:71.024002pt;margin-top:707.364502pt;width:234.9pt;height:13.05pt;mso-position-horizontal-relative:page;mso-position-vertical-relative:page;z-index:-15855104" type="#_x0000_t202" id="docshape4" filled="false" stroked="false">
              <v:textbox inset="0,0,0,0">
                <w:txbxContent>
                  <w:p>
                    <w:pPr>
                      <w:spacing w:before="10"/>
                      <w:ind w:left="20" w:right="0" w:firstLine="0"/>
                      <w:jc w:val="left"/>
                      <w:rPr>
                        <w:sz w:val="20"/>
                      </w:rPr>
                    </w:pPr>
                    <w:r>
                      <w:rPr>
                        <w:sz w:val="20"/>
                      </w:rPr>
                      <w:t>Synthesis</w:t>
                    </w:r>
                    <w:r>
                      <w:rPr>
                        <w:spacing w:val="-9"/>
                        <w:sz w:val="20"/>
                      </w:rPr>
                      <w:t> </w:t>
                    </w:r>
                    <w:r>
                      <w:rPr>
                        <w:sz w:val="20"/>
                      </w:rPr>
                      <w:t>of</w:t>
                    </w:r>
                    <w:r>
                      <w:rPr>
                        <w:spacing w:val="-9"/>
                        <w:sz w:val="20"/>
                      </w:rPr>
                      <w:t> </w:t>
                    </w:r>
                    <w:r>
                      <w:rPr>
                        <w:i/>
                        <w:sz w:val="20"/>
                      </w:rPr>
                      <w:t>C</w:t>
                    </w:r>
                    <w:r>
                      <w:rPr>
                        <w:sz w:val="20"/>
                      </w:rPr>
                      <w:t>-Glycosides</w:t>
                    </w:r>
                    <w:r>
                      <w:rPr>
                        <w:spacing w:val="-7"/>
                        <w:sz w:val="20"/>
                      </w:rPr>
                      <w:t> </w:t>
                    </w:r>
                    <w:r>
                      <w:rPr>
                        <w:sz w:val="20"/>
                      </w:rPr>
                      <w:t>as</w:t>
                    </w:r>
                    <w:r>
                      <w:rPr>
                        <w:spacing w:val="-9"/>
                        <w:sz w:val="20"/>
                      </w:rPr>
                      <w:t> </w:t>
                    </w:r>
                    <w:r>
                      <w:rPr>
                        <w:sz w:val="20"/>
                      </w:rPr>
                      <w:t>Anti-Hyperglycemic</w:t>
                    </w:r>
                    <w:r>
                      <w:rPr>
                        <w:spacing w:val="-6"/>
                        <w:sz w:val="20"/>
                      </w:rPr>
                      <w:t> </w:t>
                    </w:r>
                    <w:r>
                      <w:rPr>
                        <w:spacing w:val="-2"/>
                        <w:sz w:val="20"/>
                      </w:rPr>
                      <w:t>Agents</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61888">
              <wp:simplePos x="0" y="0"/>
              <wp:positionH relativeFrom="page">
                <wp:posOffset>6757416</wp:posOffset>
              </wp:positionH>
              <wp:positionV relativeFrom="page">
                <wp:posOffset>8983529</wp:posOffset>
              </wp:positionV>
              <wp:extent cx="152400" cy="16573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52400" cy="165735"/>
                      </a:xfrm>
                      <a:prstGeom prst="rect">
                        <a:avLst/>
                      </a:prstGeom>
                    </wps:spPr>
                    <wps:txbx>
                      <w:txbxContent>
                        <w:p>
                          <w:pPr>
                            <w:spacing w:before="10"/>
                            <w:ind w:left="60" w:right="0" w:firstLine="0"/>
                            <w:jc w:val="left"/>
                            <w:rPr>
                              <w:sz w:val="20"/>
                            </w:rPr>
                          </w:pPr>
                          <w:r>
                            <w:rPr>
                              <w:spacing w:val="-10"/>
                              <w:sz w:val="20"/>
                            </w:rPr>
                            <w:fldChar w:fldCharType="begin"/>
                          </w:r>
                          <w:r>
                            <w:rPr>
                              <w:spacing w:val="-10"/>
                              <w:sz w:val="20"/>
                            </w:rPr>
                            <w:instrText> PAGE </w:instrText>
                          </w:r>
                          <w:r>
                            <w:rPr>
                              <w:spacing w:val="-10"/>
                              <w:sz w:val="20"/>
                            </w:rPr>
                            <w:fldChar w:fldCharType="separate"/>
                          </w:r>
                          <w:r>
                            <w:rPr>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 style="position:absolute;margin-left:532.080017pt;margin-top:707.364502pt;width:12pt;height:13.05pt;mso-position-horizontal-relative:page;mso-position-vertical-relative:page;z-index:-15854592" type="#_x0000_t202" id="docshape5" filled="false" stroked="false">
              <v:textbox inset="0,0,0,0">
                <w:txbxContent>
                  <w:p>
                    <w:pPr>
                      <w:spacing w:before="10"/>
                      <w:ind w:left="60" w:right="0" w:firstLine="0"/>
                      <w:jc w:val="left"/>
                      <w:rPr>
                        <w:sz w:val="20"/>
                      </w:rPr>
                    </w:pPr>
                    <w:r>
                      <w:rPr>
                        <w:spacing w:val="-10"/>
                        <w:sz w:val="20"/>
                      </w:rPr>
                      <w:fldChar w:fldCharType="begin"/>
                    </w:r>
                    <w:r>
                      <w:rPr>
                        <w:spacing w:val="-10"/>
                        <w:sz w:val="20"/>
                      </w:rPr>
                      <w:instrText> PAGE </w:instrText>
                    </w:r>
                    <w:r>
                      <w:rPr>
                        <w:spacing w:val="-10"/>
                        <w:sz w:val="20"/>
                      </w:rPr>
                      <w:fldChar w:fldCharType="separate"/>
                    </w:r>
                    <w:r>
                      <w:rPr>
                        <w:spacing w:val="-10"/>
                        <w:sz w:val="20"/>
                      </w:rPr>
                      <w:t>1</w:t>
                    </w:r>
                    <w:r>
                      <w:rPr>
                        <w:spacing w:val="-10"/>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59840">
              <wp:simplePos x="0" y="0"/>
              <wp:positionH relativeFrom="page">
                <wp:posOffset>902004</wp:posOffset>
              </wp:positionH>
              <wp:positionV relativeFrom="page">
                <wp:posOffset>439985</wp:posOffset>
              </wp:positionV>
              <wp:extent cx="981710" cy="1657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981710" cy="165735"/>
                      </a:xfrm>
                      <a:prstGeom prst="rect">
                        <a:avLst/>
                      </a:prstGeom>
                    </wps:spPr>
                    <wps:txbx>
                      <w:txbxContent>
                        <w:p>
                          <w:pPr>
                            <w:spacing w:before="10"/>
                            <w:ind w:left="20" w:right="0" w:firstLine="0"/>
                            <w:jc w:val="left"/>
                            <w:rPr>
                              <w:sz w:val="20"/>
                            </w:rPr>
                          </w:pPr>
                          <w:r>
                            <w:rPr>
                              <w:sz w:val="20"/>
                            </w:rPr>
                            <w:t>September</w:t>
                          </w:r>
                          <w:r>
                            <w:rPr>
                              <w:spacing w:val="-4"/>
                              <w:sz w:val="20"/>
                            </w:rPr>
                            <w:t> </w:t>
                          </w:r>
                          <w:r>
                            <w:rPr>
                              <w:sz w:val="20"/>
                            </w:rPr>
                            <w:t>1,</w:t>
                          </w:r>
                          <w:r>
                            <w:rPr>
                              <w:spacing w:val="-4"/>
                              <w:sz w:val="20"/>
                            </w:rPr>
                            <w:t> 2015</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024002pt;margin-top:34.644512pt;width:77.3pt;height:13.05pt;mso-position-horizontal-relative:page;mso-position-vertical-relative:page;z-index:-15856640" type="#_x0000_t202" id="docshape1" filled="false" stroked="false">
              <v:textbox inset="0,0,0,0">
                <w:txbxContent>
                  <w:p>
                    <w:pPr>
                      <w:spacing w:before="10"/>
                      <w:ind w:left="20" w:right="0" w:firstLine="0"/>
                      <w:jc w:val="left"/>
                      <w:rPr>
                        <w:sz w:val="20"/>
                      </w:rPr>
                    </w:pPr>
                    <w:r>
                      <w:rPr>
                        <w:sz w:val="20"/>
                      </w:rPr>
                      <w:t>September</w:t>
                    </w:r>
                    <w:r>
                      <w:rPr>
                        <w:spacing w:val="-4"/>
                        <w:sz w:val="20"/>
                      </w:rPr>
                      <w:t> </w:t>
                    </w:r>
                    <w:r>
                      <w:rPr>
                        <w:sz w:val="20"/>
                      </w:rPr>
                      <w:t>1,</w:t>
                    </w:r>
                    <w:r>
                      <w:rPr>
                        <w:spacing w:val="-4"/>
                        <w:sz w:val="20"/>
                      </w:rPr>
                      <w:t> 2015</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60352">
              <wp:simplePos x="0" y="0"/>
              <wp:positionH relativeFrom="page">
                <wp:posOffset>5855970</wp:posOffset>
              </wp:positionH>
              <wp:positionV relativeFrom="page">
                <wp:posOffset>439985</wp:posOffset>
              </wp:positionV>
              <wp:extent cx="1014730" cy="16573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014730" cy="165735"/>
                      </a:xfrm>
                      <a:prstGeom prst="rect">
                        <a:avLst/>
                      </a:prstGeom>
                    </wps:spPr>
                    <wps:txbx>
                      <w:txbxContent>
                        <w:p>
                          <w:pPr>
                            <w:spacing w:before="10"/>
                            <w:ind w:left="20" w:right="0" w:firstLine="0"/>
                            <w:jc w:val="left"/>
                            <w:rPr>
                              <w:sz w:val="20"/>
                            </w:rPr>
                          </w:pPr>
                          <w:r>
                            <w:rPr>
                              <w:sz w:val="20"/>
                            </w:rPr>
                            <w:t>Jennifer</w:t>
                          </w:r>
                          <w:r>
                            <w:rPr>
                              <w:spacing w:val="-6"/>
                              <w:sz w:val="20"/>
                            </w:rPr>
                            <w:t> </w:t>
                          </w:r>
                          <w:r>
                            <w:rPr>
                              <w:sz w:val="20"/>
                            </w:rPr>
                            <w:t>L.</w:t>
                          </w:r>
                          <w:r>
                            <w:rPr>
                              <w:spacing w:val="-6"/>
                              <w:sz w:val="20"/>
                            </w:rPr>
                            <w:t> </w:t>
                          </w:r>
                          <w:r>
                            <w:rPr>
                              <w:spacing w:val="-2"/>
                              <w:sz w:val="20"/>
                            </w:rPr>
                            <w:t>Chaytor</w:t>
                          </w:r>
                        </w:p>
                      </w:txbxContent>
                    </wps:txbx>
                    <wps:bodyPr wrap="square" lIns="0" tIns="0" rIns="0" bIns="0" rtlCol="0">
                      <a:noAutofit/>
                    </wps:bodyPr>
                  </wps:wsp>
                </a:graphicData>
              </a:graphic>
            </wp:anchor>
          </w:drawing>
        </mc:Choice>
        <mc:Fallback>
          <w:pict>
            <v:shape style="position:absolute;margin-left:461.100006pt;margin-top:34.644512pt;width:79.9pt;height:13.05pt;mso-position-horizontal-relative:page;mso-position-vertical-relative:page;z-index:-15856128" type="#_x0000_t202" id="docshape2" filled="false" stroked="false">
              <v:textbox inset="0,0,0,0">
                <w:txbxContent>
                  <w:p>
                    <w:pPr>
                      <w:spacing w:before="10"/>
                      <w:ind w:left="20" w:right="0" w:firstLine="0"/>
                      <w:jc w:val="left"/>
                      <w:rPr>
                        <w:sz w:val="20"/>
                      </w:rPr>
                    </w:pPr>
                    <w:r>
                      <w:rPr>
                        <w:sz w:val="20"/>
                      </w:rPr>
                      <w:t>Jennifer</w:t>
                    </w:r>
                    <w:r>
                      <w:rPr>
                        <w:spacing w:val="-6"/>
                        <w:sz w:val="20"/>
                      </w:rPr>
                      <w:t> </w:t>
                    </w:r>
                    <w:r>
                      <w:rPr>
                        <w:sz w:val="20"/>
                      </w:rPr>
                      <w:t>L.</w:t>
                    </w:r>
                    <w:r>
                      <w:rPr>
                        <w:spacing w:val="-6"/>
                        <w:sz w:val="20"/>
                      </w:rPr>
                      <w:t> </w:t>
                    </w:r>
                    <w:r>
                      <w:rPr>
                        <w:spacing w:val="-2"/>
                        <w:sz w:val="20"/>
                      </w:rPr>
                      <w:t>Chaytor</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672" w:hanging="312"/>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start w:val="0"/>
      <w:numFmt w:val="bullet"/>
      <w:lvlText w:val="•"/>
      <w:lvlJc w:val="left"/>
      <w:pPr>
        <w:ind w:left="1620" w:hanging="312"/>
      </w:pPr>
      <w:rPr>
        <w:rFonts w:hint="default"/>
        <w:lang w:val="en-US" w:eastAsia="en-US" w:bidi="ar-SA"/>
      </w:rPr>
    </w:lvl>
    <w:lvl w:ilvl="2">
      <w:start w:val="0"/>
      <w:numFmt w:val="bullet"/>
      <w:lvlText w:val="•"/>
      <w:lvlJc w:val="left"/>
      <w:pPr>
        <w:ind w:left="2560" w:hanging="312"/>
      </w:pPr>
      <w:rPr>
        <w:rFonts w:hint="default"/>
        <w:lang w:val="en-US" w:eastAsia="en-US" w:bidi="ar-SA"/>
      </w:rPr>
    </w:lvl>
    <w:lvl w:ilvl="3">
      <w:start w:val="0"/>
      <w:numFmt w:val="bullet"/>
      <w:lvlText w:val="•"/>
      <w:lvlJc w:val="left"/>
      <w:pPr>
        <w:ind w:left="3500" w:hanging="312"/>
      </w:pPr>
      <w:rPr>
        <w:rFonts w:hint="default"/>
        <w:lang w:val="en-US" w:eastAsia="en-US" w:bidi="ar-SA"/>
      </w:rPr>
    </w:lvl>
    <w:lvl w:ilvl="4">
      <w:start w:val="0"/>
      <w:numFmt w:val="bullet"/>
      <w:lvlText w:val="•"/>
      <w:lvlJc w:val="left"/>
      <w:pPr>
        <w:ind w:left="4440" w:hanging="312"/>
      </w:pPr>
      <w:rPr>
        <w:rFonts w:hint="default"/>
        <w:lang w:val="en-US" w:eastAsia="en-US" w:bidi="ar-SA"/>
      </w:rPr>
    </w:lvl>
    <w:lvl w:ilvl="5">
      <w:start w:val="0"/>
      <w:numFmt w:val="bullet"/>
      <w:lvlText w:val="•"/>
      <w:lvlJc w:val="left"/>
      <w:pPr>
        <w:ind w:left="5380" w:hanging="312"/>
      </w:pPr>
      <w:rPr>
        <w:rFonts w:hint="default"/>
        <w:lang w:val="en-US" w:eastAsia="en-US" w:bidi="ar-SA"/>
      </w:rPr>
    </w:lvl>
    <w:lvl w:ilvl="6">
      <w:start w:val="0"/>
      <w:numFmt w:val="bullet"/>
      <w:lvlText w:val="•"/>
      <w:lvlJc w:val="left"/>
      <w:pPr>
        <w:ind w:left="6320" w:hanging="312"/>
      </w:pPr>
      <w:rPr>
        <w:rFonts w:hint="default"/>
        <w:lang w:val="en-US" w:eastAsia="en-US" w:bidi="ar-SA"/>
      </w:rPr>
    </w:lvl>
    <w:lvl w:ilvl="7">
      <w:start w:val="0"/>
      <w:numFmt w:val="bullet"/>
      <w:lvlText w:val="•"/>
      <w:lvlJc w:val="left"/>
      <w:pPr>
        <w:ind w:left="7260" w:hanging="312"/>
      </w:pPr>
      <w:rPr>
        <w:rFonts w:hint="default"/>
        <w:lang w:val="en-US" w:eastAsia="en-US" w:bidi="ar-SA"/>
      </w:rPr>
    </w:lvl>
    <w:lvl w:ilvl="8">
      <w:start w:val="0"/>
      <w:numFmt w:val="bullet"/>
      <w:lvlText w:val="•"/>
      <w:lvlJc w:val="left"/>
      <w:pPr>
        <w:ind w:left="8200" w:hanging="312"/>
      </w:pPr>
      <w:rPr>
        <w:rFonts w:hint="default"/>
        <w:lang w:val="en-US" w:eastAsia="en-US" w:bidi="ar-SA"/>
      </w:rPr>
    </w:lvl>
  </w:abstractNum>
  <w:abstractNum w:abstractNumId="0">
    <w:multiLevelType w:val="hybridMultilevel"/>
    <w:lvl w:ilvl="0">
      <w:start w:val="1"/>
      <w:numFmt w:val="decimal"/>
      <w:lvlText w:val="%1."/>
      <w:lvlJc w:val="left"/>
      <w:pPr>
        <w:ind w:left="581" w:hanging="221"/>
        <w:jc w:val="left"/>
      </w:pPr>
      <w:rPr>
        <w:rFonts w:hint="default" w:ascii="Times New Roman" w:hAnsi="Times New Roman" w:eastAsia="Times New Roman" w:cs="Times New Roman"/>
        <w:b/>
        <w:bCs/>
        <w:i w:val="0"/>
        <w:iCs w:val="0"/>
        <w:spacing w:val="0"/>
        <w:w w:val="100"/>
        <w:sz w:val="22"/>
        <w:szCs w:val="22"/>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2">
      <w:start w:val="0"/>
      <w:numFmt w:val="bullet"/>
      <w:lvlText w:val="•"/>
      <w:lvlJc w:val="left"/>
      <w:pPr>
        <w:ind w:left="2080" w:hanging="360"/>
      </w:pPr>
      <w:rPr>
        <w:rFonts w:hint="default"/>
        <w:lang w:val="en-US" w:eastAsia="en-US" w:bidi="ar-SA"/>
      </w:rPr>
    </w:lvl>
    <w:lvl w:ilvl="3">
      <w:start w:val="0"/>
      <w:numFmt w:val="bullet"/>
      <w:lvlText w:val="•"/>
      <w:lvlJc w:val="left"/>
      <w:pPr>
        <w:ind w:left="3080" w:hanging="360"/>
      </w:pPr>
      <w:rPr>
        <w:rFonts w:hint="default"/>
        <w:lang w:val="en-US" w:eastAsia="en-US" w:bidi="ar-SA"/>
      </w:rPr>
    </w:lvl>
    <w:lvl w:ilvl="4">
      <w:start w:val="0"/>
      <w:numFmt w:val="bullet"/>
      <w:lvlText w:val="•"/>
      <w:lvlJc w:val="left"/>
      <w:pPr>
        <w:ind w:left="4080" w:hanging="360"/>
      </w:pPr>
      <w:rPr>
        <w:rFonts w:hint="default"/>
        <w:lang w:val="en-US" w:eastAsia="en-US" w:bidi="ar-SA"/>
      </w:rPr>
    </w:lvl>
    <w:lvl w:ilvl="5">
      <w:start w:val="0"/>
      <w:numFmt w:val="bullet"/>
      <w:lvlText w:val="•"/>
      <w:lvlJc w:val="left"/>
      <w:pPr>
        <w:ind w:left="5080" w:hanging="360"/>
      </w:pPr>
      <w:rPr>
        <w:rFonts w:hint="default"/>
        <w:lang w:val="en-US" w:eastAsia="en-US" w:bidi="ar-SA"/>
      </w:rPr>
    </w:lvl>
    <w:lvl w:ilvl="6">
      <w:start w:val="0"/>
      <w:numFmt w:val="bullet"/>
      <w:lvlText w:val="•"/>
      <w:lvlJc w:val="left"/>
      <w:pPr>
        <w:ind w:left="6080" w:hanging="360"/>
      </w:pPr>
      <w:rPr>
        <w:rFonts w:hint="default"/>
        <w:lang w:val="en-US" w:eastAsia="en-US" w:bidi="ar-SA"/>
      </w:rPr>
    </w:lvl>
    <w:lvl w:ilvl="7">
      <w:start w:val="0"/>
      <w:numFmt w:val="bullet"/>
      <w:lvlText w:val="•"/>
      <w:lvlJc w:val="left"/>
      <w:pPr>
        <w:ind w:left="7080" w:hanging="360"/>
      </w:pPr>
      <w:rPr>
        <w:rFonts w:hint="default"/>
        <w:lang w:val="en-US" w:eastAsia="en-US" w:bidi="ar-SA"/>
      </w:rPr>
    </w:lvl>
    <w:lvl w:ilvl="8">
      <w:start w:val="0"/>
      <w:numFmt w:val="bullet"/>
      <w:lvlText w:val="•"/>
      <w:lvlJc w:val="left"/>
      <w:pPr>
        <w:ind w:left="8080" w:hanging="36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360"/>
    </w:pPr>
    <w:rPr>
      <w:rFonts w:ascii="Times New Roman" w:hAnsi="Times New Roman" w:eastAsia="Times New Roman" w:cs="Times New Roman"/>
      <w:sz w:val="22"/>
      <w:szCs w:val="22"/>
      <w:lang w:val="en-US" w:eastAsia="en-US" w:bidi="ar-SA"/>
    </w:rPr>
  </w:style>
  <w:style w:styleId="ListParagraph" w:type="paragraph">
    <w:name w:val="List Paragraph"/>
    <w:basedOn w:val="Normal"/>
    <w:uiPriority w:val="1"/>
    <w:qFormat/>
    <w:pPr>
      <w:spacing w:line="252" w:lineRule="exact"/>
      <w:ind w:left="672" w:hanging="312"/>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line="247" w:lineRule="exact"/>
      <w:ind w:left="107" w:right="1"/>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chaytor@svsu.edu"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SVSU</dc:creator>
  <dcterms:created xsi:type="dcterms:W3CDTF">2026-02-27T15:23:10Z</dcterms:created>
  <dcterms:modified xsi:type="dcterms:W3CDTF">2026-02-27T15:23:10Z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2015-09-09T00:00:00Z</vt:filetime>
  </property>
  <property fmtid="{D5CDD505-2E9C-101B-9397-08002B2CF9AE}" pid="3" name="Creator">
    <vt:lpwstr>Adobe Acrobat Pro 11.0.0</vt:lpwstr>
  </property>
  <property fmtid="{D5CDD505-2E9C-101B-9397-08002B2CF9AE}" pid="4" name="LastSaved">
    <vt:filetime>2026-02-27T00:00:00Z</vt:filetime>
  </property>
  <property fmtid="{D5CDD505-2E9C-101B-9397-08002B2CF9AE}" pid="5" name="Producer">
    <vt:lpwstr>Adobe Acrobat Pro 11.0.0</vt:lpwstr>
  </property>
</Properties>
</file>